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b/>
        </w:rPr>
        <w:t>Marketplace for Acquisition of Professional Services (MAPS) - Requirements Matrix</w:t>
      </w:r>
    </w:p>
    <w:p>
      <w:r>
        <w:t>Company: THREAT TEC, LLC</w:t>
      </w:r>
    </w:p>
    <w:p>
      <w:r>
        <w:t>This solicitation includes 40 required obligations and 4 attachment-derived requirements.</w:t>
      </w:r>
    </w:p>
    <w:p>
      <w:pPr>
        <w:pStyle w:val="Heading2"/>
      </w:pPr>
      <w:r>
        <w:t>Matrix Summary</w:t>
      </w:r>
    </w:p>
    <w:tbl>
      <w:tblPr>
        <w:tblStyle w:val="LightList-Accent1"/>
        <w:tblW w:type="auto" w:w="0"/>
        <w:tblLook w:firstColumn="1" w:firstRow="1" w:lastColumn="0" w:lastRow="0" w:noHBand="0" w:noVBand="1" w:val="04A0"/>
      </w:tblPr>
      <w:tblGrid>
        <w:gridCol w:w="5184"/>
        <w:gridCol w:w="5184"/>
      </w:tblGrid>
      <w:tr>
        <w:tc>
          <w:tcPr>
            <w:tcW w:type="dxa" w:w="5184"/>
          </w:tcPr>
          <w:p>
            <w:r>
              <w:t>Requirements</w:t>
            </w:r>
          </w:p>
        </w:tc>
        <w:tc>
          <w:tcPr>
            <w:tcW w:type="dxa" w:w="5184"/>
          </w:tcPr>
          <w:p>
            <w:r>
              <w:t>17</w:t>
            </w:r>
          </w:p>
        </w:tc>
      </w:tr>
      <w:tr>
        <w:tc>
          <w:tcPr>
            <w:tcW w:type="dxa" w:w="5184"/>
          </w:tcPr>
          <w:p>
            <w:r>
              <w:t>Sections</w:t>
            </w:r>
          </w:p>
        </w:tc>
        <w:tc>
          <w:tcPr>
            <w:tcW w:type="dxa" w:w="5184"/>
          </w:tcPr>
          <w:p>
            <w:r>
              <w:t>8</w:t>
            </w:r>
          </w:p>
        </w:tc>
      </w:tr>
      <w:tr>
        <w:tc>
          <w:tcPr>
            <w:tcW w:type="dxa" w:w="5184"/>
          </w:tcPr>
          <w:p>
            <w:r>
              <w:t>Evidence confidence</w:t>
            </w:r>
          </w:p>
        </w:tc>
        <w:tc>
          <w:tcPr>
            <w:tcW w:type="dxa" w:w="5184"/>
          </w:tcPr>
          <w:p>
            <w:r>
              <w:t>Moderate confidence</w:t>
            </w:r>
          </w:p>
        </w:tc>
      </w:tr>
      <w:tr>
        <w:tc>
          <w:tcPr>
            <w:tcW w:type="dxa" w:w="5184"/>
          </w:tcPr>
          <w:p>
            <w:r>
              <w:t>Mandatory</w:t>
            </w:r>
          </w:p>
        </w:tc>
        <w:tc>
          <w:tcPr>
            <w:tcW w:type="dxa" w:w="5184"/>
          </w:tcPr>
          <w:p>
            <w:r>
              <w:t>16</w:t>
            </w:r>
          </w:p>
        </w:tc>
      </w:tr>
      <w:tr>
        <w:tc>
          <w:tcPr>
            <w:tcW w:type="dxa" w:w="5184"/>
          </w:tcPr>
          <w:p>
            <w:r>
              <w:t>Hidden</w:t>
            </w:r>
          </w:p>
        </w:tc>
        <w:tc>
          <w:tcPr>
            <w:tcW w:type="dxa" w:w="5184"/>
          </w:tcPr>
          <w:p>
            <w:r>
              <w:t>4</w:t>
            </w:r>
          </w:p>
        </w:tc>
      </w:tr>
    </w:tbl>
    <w:p>
      <w:pPr>
        <w:pStyle w:val="Heading2"/>
      </w:pPr>
      <w:r>
        <w:t>What to Verify Before Drafting Starts</w:t>
      </w:r>
    </w:p>
    <w:p>
      <w:pPr>
        <w:pStyle w:val="ListBullet"/>
      </w:pPr>
      <w:r>
        <w:t>Due date: Submit the proposal by 2026-05-08 5:00 PM ET.</w:t>
      </w:r>
    </w:p>
    <w:p>
      <w:pPr>
        <w:pStyle w:val="ListBullet"/>
      </w:pPr>
      <w:r>
        <w:t>Pricing sheet: Supersede the previously proposed rates for the applicable performance period. The Contractor must provide sufficient justification to support the revised rates. This adjustment mechanism shall not apply to cost overruns caused by the Contractor's mismanagement, inefficiency, or other factors attributable to the Contractor's performance.</w:t>
      </w:r>
    </w:p>
    <w:p>
      <w:pPr>
        <w:pStyle w:val="ListBullet"/>
      </w:pPr>
      <w:r>
        <w:t>Proposal package: Ensure each Attachment 0003 qualifying project form is digitally or hard signed by the listed contracting-party point of contact.</w:t>
      </w:r>
    </w:p>
    <w:p>
      <w:pPr>
        <w:pStyle w:val="Heading2"/>
      </w:pPr>
      <w:r>
        <w:t>Verification Checklist</w:t>
      </w:r>
    </w:p>
    <w:p>
      <w:pPr>
        <w:pStyle w:val="ListBullet"/>
      </w:pPr>
      <w:r>
        <w:t>Confirm authoritative submission deadline (Ready): 2026-05-08 5:00 PM ET</w:t>
      </w:r>
    </w:p>
    <w:p>
      <w:pPr>
        <w:pStyle w:val="ListBullet"/>
      </w:pPr>
      <w:r>
        <w:t>Review superseded deadline dates (Resolved): Resolved to 2026-05-08 from Marketplace for Acquisition of Professional Services (MAPS); older or lower-precedence proposal date(s) also appeared: 2026-05-01.</w:t>
      </w:r>
    </w:p>
    <w:p>
      <w:pPr>
        <w:pStyle w:val="ListBullet"/>
      </w:pPr>
      <w:r>
        <w:t>Collect evidence artifacts (Required): Portal submission proof; Scorecard supporting documentation; Qualifying project form; Past performance questionnaire; Signed form; CMMC certificate or SPRS screenshot; Facility clearance proof; Pricing support</w:t>
      </w:r>
    </w:p>
    <w:p>
      <w:pPr>
        <w:pStyle w:val="Heading2"/>
      </w:pPr>
      <w:r>
        <w:t>Requirements by Section</w:t>
      </w:r>
    </w:p>
    <w:p>
      <w:pPr>
        <w:pStyle w:val="Heading3"/>
      </w:pPr>
      <w:r>
        <w:t>Schedule</w:t>
      </w:r>
    </w:p>
    <w:p>
      <w:pPr>
        <w:pStyle w:val="ListBullet"/>
      </w:pPr>
      <w:r>
        <w:rPr>
          <w:b/>
        </w:rPr>
        <w:t>Submit the proposal by 2026-05-08 5:00 PM ET.</w:t>
      </w:r>
    </w:p>
    <w:p>
      <w:pPr>
        <w:pStyle w:val="ListBullet2"/>
      </w:pPr>
      <w:r>
        <w:t>Obligation: Mandatory</w:t>
      </w:r>
    </w:p>
    <w:p>
      <w:pPr>
        <w:pStyle w:val="ListBullet2"/>
      </w:pPr>
      <w:r>
        <w:t>Lifecycle: Proposal Submission</w:t>
      </w:r>
    </w:p>
    <w:p>
      <w:pPr>
        <w:pStyle w:val="ListBullet2"/>
      </w:pPr>
      <w:r>
        <w:t>Applicability mode: always</w:t>
      </w:r>
    </w:p>
    <w:p>
      <w:pPr>
        <w:pStyle w:val="ListBullet2"/>
      </w:pPr>
      <w:r>
        <w:t>Trigger enums: On Submission; Portal Submission; Proof Artifact Required; Proposal Submission</w:t>
      </w:r>
    </w:p>
    <w:p>
      <w:pPr>
        <w:pStyle w:val="ListBullet2"/>
      </w:pPr>
      <w:r>
        <w:t>Applicability / trigger: Applies to every offeror submitting a MAPS proposal.; always</w:t>
      </w:r>
    </w:p>
    <w:p>
      <w:pPr>
        <w:pStyle w:val="ListBullet2"/>
      </w:pPr>
      <w:r>
        <w:t>Evidence artifacts: Portal submission proof</w:t>
      </w:r>
    </w:p>
    <w:p>
      <w:pPr>
        <w:pStyle w:val="ListBullet2"/>
      </w:pPr>
      <w:r>
        <w:t>Evidence artifact links: Portal submission proof (Solicitation Amendment 01- W15P7T26RA0060001.pdf - Schedule p.269)</w:t>
      </w:r>
    </w:p>
    <w:p>
      <w:pPr>
        <w:pStyle w:val="ListBullet2"/>
      </w:pPr>
      <w:r>
        <w:t>What to prepare: Prepare final proposal package for submission by 2026-05-08 5:00 PM ET.</w:t>
      </w:r>
    </w:p>
    <w:p>
      <w:pPr>
        <w:pStyle w:val="ListBullet2"/>
      </w:pPr>
      <w:r>
        <w:t>Row confidence: high - Selected the highest-precedence explicit proposal deadline candidate from Marketplace for Acquisition of Professional Services (MAPS).</w:t>
      </w:r>
    </w:p>
    <w:p>
      <w:pPr>
        <w:pStyle w:val="ListBullet2"/>
      </w:pPr>
      <w:r>
        <w:t>Citation: Marketplace for Acquisition of Professional Services (MAPS)</w:t>
      </w:r>
    </w:p>
    <w:p>
      <w:pPr>
        <w:pStyle w:val="ListBullet2"/>
      </w:pPr>
      <w:r>
        <w:t>Source document: Solicitation Amendment 01- W15P7T26RA0060001.pdf</w:t>
      </w:r>
    </w:p>
    <w:p>
      <w:pPr>
        <w:pStyle w:val="ListBullet2"/>
      </w:pPr>
      <w:r>
        <w:t>Section: Schedule</w:t>
      </w:r>
    </w:p>
    <w:p>
      <w:pPr>
        <w:pStyle w:val="ListBullet2"/>
      </w:pPr>
      <w:r>
        <w:t>Page: 269</w:t>
      </w:r>
    </w:p>
    <w:p>
      <w:pPr>
        <w:pStyle w:val="ListBullet2"/>
      </w:pPr>
      <w:r>
        <w:t>Relevant passage: The proposal due date has been resolved to 2026-05-08 5:00 PM ET.</w:t>
      </w:r>
    </w:p>
    <w:p>
      <w:pPr>
        <w:pStyle w:val="ListBullet2"/>
      </w:pPr>
      <w:r>
        <w:t>Evidence confidence: Moderate confidence</w:t>
      </w:r>
    </w:p>
    <w:p>
      <w:pPr>
        <w:pStyle w:val="Heading3"/>
      </w:pPr>
      <w:r>
        <w:t>Submission</w:t>
      </w:r>
    </w:p>
    <w:p>
      <w:pPr>
        <w:pStyle w:val="ListBullet"/>
      </w:pPr>
      <w:r>
        <w:rPr>
          <w:b/>
        </w:rPr>
        <w:t>Submit the Attachment 0002 scorecard with the supporting documentation needed to substantiate each claimed system, certification, clearance, or other scored element.</w:t>
      </w:r>
    </w:p>
    <w:p>
      <w:pPr>
        <w:pStyle w:val="ListBullet2"/>
      </w:pPr>
      <w:r>
        <w:t>Obligation: Mandatory</w:t>
      </w:r>
    </w:p>
    <w:p>
      <w:pPr>
        <w:pStyle w:val="ListBullet2"/>
      </w:pPr>
      <w:r>
        <w:t>Lifecycle: Evaluation Gate</w:t>
      </w:r>
    </w:p>
    <w:p>
      <w:pPr>
        <w:pStyle w:val="ListBullet2"/>
      </w:pPr>
      <w:r>
        <w:t>Applicability mode: conditional</w:t>
      </w:r>
    </w:p>
    <w:p>
      <w:pPr>
        <w:pStyle w:val="ListBullet2"/>
      </w:pPr>
      <w:r>
        <w:t>Trigger enums: Lane Selected Large; Large Business Lane; Proof Artifact Required; Scorecard Claimed Or Lane Selected</w:t>
      </w:r>
    </w:p>
    <w:p>
      <w:pPr>
        <w:pStyle w:val="ListBullet2"/>
      </w:pPr>
      <w:r>
        <w:t>Applicability / trigger: Applies when the offeror selects or claims the corresponding lane or scorecard item.; conditional</w:t>
      </w:r>
    </w:p>
    <w:p>
      <w:pPr>
        <w:pStyle w:val="ListBullet2"/>
      </w:pPr>
      <w:r>
        <w:t>Evidence artifacts: Scorecard supporting documentation</w:t>
      </w:r>
    </w:p>
    <w:p>
      <w:pPr>
        <w:pStyle w:val="ListBullet2"/>
      </w:pPr>
      <w:r>
        <w:t>Evidence artifact links: Scorecard supporting documentation (Attachment 0002 Scorecard -Large Business- 01APR2026.xlsx - Maps - Large Business)</w:t>
      </w:r>
    </w:p>
    <w:p>
      <w:pPr>
        <w:pStyle w:val="ListBullet2"/>
      </w:pPr>
      <w:r>
        <w:t>What to prepare: Attachment 0002 scorecard with supporting documentation</w:t>
      </w:r>
    </w:p>
    <w:p>
      <w:pPr>
        <w:pStyle w:val="ListBullet2"/>
      </w:pPr>
      <w:r>
        <w:t>Row confidence: medium - Medium - cited to Attachment 0002 Scorecard -Large Business- 01APR2026.xlsx; source excerpt retained for row validation.</w:t>
      </w:r>
    </w:p>
    <w:p>
      <w:pPr>
        <w:pStyle w:val="ListBullet2"/>
      </w:pPr>
      <w:r>
        <w:t>Citation: Attachment 0002 Scorecard -Large Business- 01APR2026.xlsx</w:t>
      </w:r>
    </w:p>
    <w:p>
      <w:pPr>
        <w:pStyle w:val="ListBullet2"/>
      </w:pPr>
      <w:r>
        <w:t>Source document: Attachment 0002 Scorecard -Large Business- 01APR2026.xlsx</w:t>
      </w:r>
    </w:p>
    <w:p>
      <w:pPr>
        <w:pStyle w:val="ListBullet2"/>
      </w:pPr>
      <w:r>
        <w:t>Section: Maps - Large Business</w:t>
      </w:r>
    </w:p>
    <w:p>
      <w:pPr>
        <w:pStyle w:val="ListBullet2"/>
      </w:pPr>
      <w:r>
        <w:t>Relevant passage: MAPS - LARGE BUSINESS ATTACHMENT 0002 DOMAIN: Please answer the following questions and provide the required documentation. SECTION 01 - SCREENING QUESTIONS Have all submission requirements been met? Please refer to RFP Section L.1. Does your company have</w:t>
      </w:r>
    </w:p>
    <w:p>
      <w:pPr>
        <w:pStyle w:val="ListBullet2"/>
      </w:pPr>
      <w:r>
        <w:t>Evidence confidence: Moderate confidence</w:t>
      </w:r>
    </w:p>
    <w:p>
      <w:pPr>
        <w:pStyle w:val="Heading3"/>
      </w:pPr>
      <w:r>
        <w:t>Evaluation</w:t>
      </w:r>
    </w:p>
    <w:p>
      <w:pPr>
        <w:pStyle w:val="ListBullet"/>
      </w:pPr>
      <w:r>
        <w:rPr>
          <w:b/>
        </w:rPr>
        <w:t>For each Attachment 0003 qualifying project, provide the referenced PWS, SOW, or SOO, with any supporting technical guidance letters as needed.</w:t>
      </w:r>
    </w:p>
    <w:p>
      <w:pPr>
        <w:pStyle w:val="ListBullet2"/>
      </w:pPr>
      <w:r>
        <w:t>Obligation: Mandatory</w:t>
      </w:r>
    </w:p>
    <w:p>
      <w:pPr>
        <w:pStyle w:val="ListBullet2"/>
      </w:pPr>
      <w:r>
        <w:t>Lifecycle: Post Award Compliance</w:t>
      </w:r>
    </w:p>
    <w:p>
      <w:pPr>
        <w:pStyle w:val="ListBullet2"/>
      </w:pPr>
      <w:r>
        <w:t>Applicability mode: conditional</w:t>
      </w:r>
    </w:p>
    <w:p>
      <w:pPr>
        <w:pStyle w:val="ListBullet2"/>
      </w:pPr>
      <w:r>
        <w:t>Trigger enums: During Contract Performance; On Submission; Past Performance Project Used; Proof Artifact Required</w:t>
      </w:r>
    </w:p>
    <w:p>
      <w:pPr>
        <w:pStyle w:val="ListBullet2"/>
      </w:pPr>
      <w:r>
        <w:t>Applicability / trigger: Applies when preparing and submitting the proposal package.; conditional</w:t>
      </w:r>
    </w:p>
    <w:p>
      <w:pPr>
        <w:pStyle w:val="ListBullet2"/>
      </w:pPr>
      <w:r>
        <w:t>Evidence artifacts: Scorecard supporting documentation; Qualifying project form; Past performance questionnaire; Signed form</w:t>
      </w:r>
    </w:p>
    <w:p>
      <w:pPr>
        <w:pStyle w:val="ListBullet2"/>
      </w:pPr>
      <w:r>
        <w:t>Evidence artifact links: Scorecard supporting documentation (Attachment 0003 Qualifying Project Form 01APR2026.xlsx - Submission); Qualifying project form (Attachment 0003 Qualifying Project Form 01APR2026.xlsx - Submission); Past performance questionnaire (Attachment 0003 Qualifying Project Form 01APR2026.xlsx - Submission); Signed form (Attachment 0003 Qualifying Project Form 01APR2026.xlsx - Submission)</w:t>
      </w:r>
    </w:p>
    <w:p>
      <w:pPr>
        <w:pStyle w:val="ListBullet2"/>
      </w:pPr>
      <w:r>
        <w:t>What to prepare: Qualifying project PWS, SOW, or SOO copy</w:t>
      </w:r>
    </w:p>
    <w:p>
      <w:pPr>
        <w:pStyle w:val="ListBullet2"/>
      </w:pPr>
      <w:r>
        <w:t>Row confidence: medium - Medium - cited to Attachment 0003 Qualifying Project Form 01APR2026.xlsx; Solicitation Amendment 01- W15P7T26RA0060001.pdf; source excerpt retained for row validation.</w:t>
      </w:r>
    </w:p>
    <w:p>
      <w:pPr>
        <w:pStyle w:val="ListBullet2"/>
      </w:pPr>
      <w:r>
        <w:t>Citation: Attachment 0003 Qualifying Project Form 01APR2026.xlsx; Solicitation Amendment 01- W15P7T26RA0060001.pdf</w:t>
      </w:r>
    </w:p>
    <w:p>
      <w:pPr>
        <w:pStyle w:val="ListBullet2"/>
      </w:pPr>
      <w:r>
        <w:t>Source document: Attachment 0003 Qualifying Project Form 01APR2026.xlsx</w:t>
      </w:r>
    </w:p>
    <w:p>
      <w:pPr>
        <w:pStyle w:val="ListBullet2"/>
      </w:pPr>
      <w:r>
        <w:t>Section: Submission</w:t>
      </w:r>
    </w:p>
    <w:p>
      <w:pPr>
        <w:pStyle w:val="ListBullet2"/>
      </w:pPr>
      <w:r>
        <w:t>Page: 213</w:t>
      </w:r>
    </w:p>
    <w:p>
      <w:pPr>
        <w:pStyle w:val="ListBullet2"/>
      </w:pPr>
      <w:r>
        <w:t>Relevant passage: For each Attachment 0003 qualifying project, provide the referenced PWS, SOW, or SOO, with any supporting technical guidance letters as needed.</w:t>
      </w:r>
    </w:p>
    <w:p>
      <w:pPr>
        <w:pStyle w:val="ListBullet2"/>
      </w:pPr>
      <w:r>
        <w:t>Evidence confidence: Moderate confidence</w:t>
      </w:r>
    </w:p>
    <w:p>
      <w:pPr>
        <w:pStyle w:val="Heading3"/>
      </w:pPr>
      <w:r>
        <w:t>Security / Privacy</w:t>
      </w:r>
    </w:p>
    <w:p>
      <w:pPr>
        <w:pStyle w:val="ListBullet"/>
      </w:pPr>
      <w:r>
        <w:rPr>
          <w:b/>
        </w:rPr>
        <w:t>Provide the required CMMC certification evidence, including the SPRS screenshot or certificate evidence specified by the applicable MAPS scorecard lane.</w:t>
      </w:r>
    </w:p>
    <w:p>
      <w:pPr>
        <w:pStyle w:val="ListBullet2"/>
      </w:pPr>
      <w:r>
        <w:t>Obligation: Mandatory</w:t>
      </w:r>
    </w:p>
    <w:p>
      <w:pPr>
        <w:pStyle w:val="ListBullet2"/>
      </w:pPr>
      <w:r>
        <w:t>Lifecycle: Evaluation Gate</w:t>
      </w:r>
    </w:p>
    <w:p>
      <w:pPr>
        <w:pStyle w:val="ListBullet2"/>
      </w:pPr>
      <w:r>
        <w:t>Applicability mode: Lane Specific</w:t>
      </w:r>
    </w:p>
    <w:p>
      <w:pPr>
        <w:pStyle w:val="ListBullet2"/>
      </w:pPr>
      <w:r>
        <w:t>Trigger enums: Commercial Sector Lane; During Contract Performance; Lane Selected Commercial; Lane Selected Large; Large Business Lane; On Submission; Proof Artifact Required; Scorecard Claimed Or Lane Selected</w:t>
      </w:r>
    </w:p>
    <w:p>
      <w:pPr>
        <w:pStyle w:val="ListBullet2"/>
      </w:pPr>
      <w:r>
        <w:t>Applicability / trigger: Applies when preparing and submitting the proposal package.; Lane Specific</w:t>
      </w:r>
    </w:p>
    <w:p>
      <w:pPr>
        <w:pStyle w:val="ListBullet2"/>
      </w:pPr>
      <w:r>
        <w:t>Evidence artifacts: CMMC certificate or SPRS screenshot; Scorecard supporting documentation</w:t>
      </w:r>
    </w:p>
    <w:p>
      <w:pPr>
        <w:pStyle w:val="ListBullet2"/>
      </w:pPr>
      <w:r>
        <w:t>Evidence artifact links: CMMC certificate or SPRS screenshot (Attachment 0002 Scorecard -Commercial-Sector Vendor- 01APR2026.xlsx); Scorecard supporting documentation (Attachment 0002 Scorecard -Commercial-Sector Vendor- 01APR2026.xlsx)</w:t>
      </w:r>
    </w:p>
    <w:p>
      <w:pPr>
        <w:pStyle w:val="ListBullet2"/>
      </w:pPr>
      <w:r>
        <w:t>What to prepare: CMMC certification evidence with SPRS screenshot</w:t>
      </w:r>
    </w:p>
    <w:p>
      <w:pPr>
        <w:pStyle w:val="ListBullet2"/>
      </w:pPr>
      <w:r>
        <w:t>Row confidence: medium - Medium - cited to Attachment 0002 Scorecard -Commercial-Sector Vendor- 01APR2026.xlsx; Attachment 0002 Scorecard -Large Business- 01APR2026.xlsx; source excerpt retained for row validation.</w:t>
      </w:r>
    </w:p>
    <w:p>
      <w:pPr>
        <w:pStyle w:val="ListBullet2"/>
      </w:pPr>
      <w:r>
        <w:t>Citation: Attachment 0002 Scorecard -Commercial-Sector Vendor- 01APR2026.xlsx; Attachment 0002 Scorecard -Large Business- 01APR2026.xlsx</w:t>
      </w:r>
    </w:p>
    <w:p>
      <w:pPr>
        <w:pStyle w:val="ListBullet2"/>
      </w:pPr>
      <w:r>
        <w:t>Source document: Attachment 0002 Scorecard -Commercial-Sector Vendor- 01APR2026.xlsx</w:t>
      </w:r>
    </w:p>
    <w:p>
      <w:pPr>
        <w:pStyle w:val="ListBullet2"/>
      </w:pPr>
      <w:r>
        <w:t>Relevant passage: Provide the required CMMC certification evidence, including the SPRS screenshot or certificate evidence specified by the applicable MAPS scorecard lane.</w:t>
      </w:r>
    </w:p>
    <w:p>
      <w:pPr>
        <w:pStyle w:val="ListBullet2"/>
      </w:pPr>
      <w:r>
        <w:t>Evidence confidence: Moderate confidence</w:t>
      </w:r>
    </w:p>
    <w:p>
      <w:pPr>
        <w:pStyle w:val="ListBullet"/>
      </w:pPr>
      <w:r>
        <w:rPr>
          <w:b/>
        </w:rPr>
        <w:t>Contractor and all associated subcontractors' employees shall provide all information required for background checks to meet installation access requirements to be accomplished by installation Provost Marshal Office, Director of Emergency Services or Security Office.</w:t>
      </w:r>
    </w:p>
    <w:p>
      <w:pPr>
        <w:pStyle w:val="ListBullet2"/>
      </w:pPr>
      <w:r>
        <w:t>Obligation: Mandatory</w:t>
      </w:r>
    </w:p>
    <w:p>
      <w:pPr>
        <w:pStyle w:val="ListBullet2"/>
      </w:pPr>
      <w:r>
        <w:t>Lifecycle: Task Order Execution</w:t>
      </w:r>
    </w:p>
    <w:p>
      <w:pPr>
        <w:pStyle w:val="ListBullet2"/>
      </w:pPr>
      <w:r>
        <w:t>Applicability mode: always</w:t>
      </w:r>
    </w:p>
    <w:p>
      <w:pPr>
        <w:pStyle w:val="ListBullet2"/>
      </w:pPr>
      <w:r>
        <w:t>Trigger enums: Facility Access Required; Team Structure</w:t>
      </w:r>
    </w:p>
    <w:p>
      <w:pPr>
        <w:pStyle w:val="ListBullet2"/>
      </w:pPr>
      <w:r>
        <w:t>Applicability / trigger: Applies under the row's stated solicitation condition.; always</w:t>
      </w:r>
    </w:p>
    <w:p>
      <w:pPr>
        <w:pStyle w:val="ListBullet2"/>
      </w:pPr>
      <w:r>
        <w:t>What to prepare: Security and compliance response</w:t>
      </w:r>
    </w:p>
    <w:p>
      <w:pPr>
        <w:pStyle w:val="ListBullet2"/>
      </w:pPr>
      <w:r>
        <w:t>Row confidence: medium - Medium - cited to Solicitation - W15P7T26RA006.pdf; source excerpt retained for row validation.</w:t>
      </w:r>
    </w:p>
    <w:p>
      <w:pPr>
        <w:pStyle w:val="ListBullet2"/>
      </w:pPr>
      <w:r>
        <w:t>Citation: Solicitation - W15P7T26RA006.pdf</w:t>
      </w:r>
    </w:p>
    <w:p>
      <w:pPr>
        <w:pStyle w:val="ListBullet2"/>
      </w:pPr>
      <w:r>
        <w:t>Source document: Solicitation - W15P7T26RA006.pdf</w:t>
      </w:r>
    </w:p>
    <w:p>
      <w:pPr>
        <w:pStyle w:val="ListBullet2"/>
      </w:pPr>
      <w:r>
        <w:t>Section: 4.2.8 ACCESS AND GENERAL PROTECTION/SECURITY POLICY AND PROCEDURES</w:t>
      </w:r>
    </w:p>
    <w:p>
      <w:pPr>
        <w:pStyle w:val="ListBullet2"/>
      </w:pPr>
      <w:r>
        <w:t>Page: 12</w:t>
      </w:r>
    </w:p>
    <w:p>
      <w:pPr>
        <w:pStyle w:val="ListBullet2"/>
      </w:pPr>
      <w:r>
        <w:t>Relevant passage: Contractor and all associated subcontractors' employees shall provide all information required for background checks to meet installation access requirements to be accomplished by installation Provost Marshal Office, Director of Emergency Services or Security Office.</w:t>
      </w:r>
    </w:p>
    <w:p>
      <w:pPr>
        <w:pStyle w:val="ListBullet2"/>
      </w:pPr>
      <w:r>
        <w:t>Evidence confidence: Moderate confidence</w:t>
      </w:r>
    </w:p>
    <w:p>
      <w:pPr>
        <w:pStyle w:val="ListBullet"/>
      </w:pPr>
      <w:r>
        <w:rPr>
          <w:b/>
        </w:rPr>
        <w:t>Provide supporting documentation showing the bidding entity has an active Secret facility clearance when the selected MAPS lane requires it.</w:t>
      </w:r>
    </w:p>
    <w:p>
      <w:pPr>
        <w:pStyle w:val="ListBullet2"/>
      </w:pPr>
      <w:r>
        <w:t>Obligation: Mandatory</w:t>
      </w:r>
    </w:p>
    <w:p>
      <w:pPr>
        <w:pStyle w:val="ListBullet2"/>
      </w:pPr>
      <w:r>
        <w:t>Lifecycle: Evaluation Gate</w:t>
      </w:r>
    </w:p>
    <w:p>
      <w:pPr>
        <w:pStyle w:val="ListBullet2"/>
      </w:pPr>
      <w:r>
        <w:t>Applicability mode: Lane Specific</w:t>
      </w:r>
    </w:p>
    <w:p>
      <w:pPr>
        <w:pStyle w:val="ListBullet2"/>
      </w:pPr>
      <w:r>
        <w:t>Trigger enums: Lane Selected Large; Large Business Lane; On Submission; Proof Artifact Required; Scorecard Claimed Or Lane Selected</w:t>
      </w:r>
    </w:p>
    <w:p>
      <w:pPr>
        <w:pStyle w:val="ListBullet2"/>
      </w:pPr>
      <w:r>
        <w:t>Applicability / trigger: Applies when preparing and submitting the proposal package.; Lane Specific</w:t>
      </w:r>
    </w:p>
    <w:p>
      <w:pPr>
        <w:pStyle w:val="ListBullet2"/>
      </w:pPr>
      <w:r>
        <w:t>Evidence artifacts: Facility clearance proof; Scorecard supporting documentation</w:t>
      </w:r>
    </w:p>
    <w:p>
      <w:pPr>
        <w:pStyle w:val="ListBullet2"/>
      </w:pPr>
      <w:r>
        <w:t>Evidence artifact links: Facility clearance proof (Attachment 0002 Scorecard -Large Business- 01APR2026.xlsx - Section 01 - Screening Questions); Scorecard supporting documentation (Attachment 0002 Scorecard -Large Business- 01APR2026.xlsx - Section 01 - Screening Questions)</w:t>
      </w:r>
    </w:p>
    <w:p>
      <w:pPr>
        <w:pStyle w:val="ListBullet2"/>
      </w:pPr>
      <w:r>
        <w:t>What to prepare: Active Secret facility-clearance evidence</w:t>
      </w:r>
    </w:p>
    <w:p>
      <w:pPr>
        <w:pStyle w:val="ListBullet2"/>
      </w:pPr>
      <w:r>
        <w:t>Row confidence: medium - Medium - cited to Attachment 0002 Scorecard -Large Business- 01APR2026.xlsx; source excerpt retained for row validation.</w:t>
      </w:r>
    </w:p>
    <w:p>
      <w:pPr>
        <w:pStyle w:val="ListBullet2"/>
      </w:pPr>
      <w:r>
        <w:t>Citation: Attachment 0002 Scorecard -Large Business- 01APR2026.xlsx</w:t>
      </w:r>
    </w:p>
    <w:p>
      <w:pPr>
        <w:pStyle w:val="ListBullet2"/>
      </w:pPr>
      <w:r>
        <w:t>Source document: Attachment 0002 Scorecard -Large Business- 01APR2026.xlsx</w:t>
      </w:r>
    </w:p>
    <w:p>
      <w:pPr>
        <w:pStyle w:val="ListBullet2"/>
      </w:pPr>
      <w:r>
        <w:t>Section: Section 01 - Screening Questions</w:t>
      </w:r>
    </w:p>
    <w:p>
      <w:pPr>
        <w:pStyle w:val="ListBullet2"/>
      </w:pPr>
      <w:r>
        <w:t>Relevant passage: To RFP Section L.1. Does your company have an active facility clearance of SECRET? Offerors shall submit supporting documentation to show that your company has a Secret Clearance. Is your company ISO 9001:2015 or ISO 9001:2013 certified? Offerors shall provide verification of a current ISO 9001:2015 or ISO 9001:2013</w:t>
      </w:r>
    </w:p>
    <w:p>
      <w:pPr>
        <w:pStyle w:val="ListBullet2"/>
      </w:pPr>
      <w:r>
        <w:t>Evidence confidence: Moderate confidence</w:t>
      </w:r>
    </w:p>
    <w:p>
      <w:pPr>
        <w:pStyle w:val="ListBullet"/>
      </w:pPr>
      <w:r>
        <w:rPr>
          <w:b/>
        </w:rPr>
        <w:t>Provide current ISO 9001 certification evidence, including the official certificate and certifying-body point-of-contact details, when required by the selected MAPS lane.</w:t>
      </w:r>
    </w:p>
    <w:p>
      <w:pPr>
        <w:pStyle w:val="ListBullet2"/>
      </w:pPr>
      <w:r>
        <w:t>Obligation: Conditional</w:t>
      </w:r>
    </w:p>
    <w:p>
      <w:pPr>
        <w:pStyle w:val="ListBullet2"/>
      </w:pPr>
      <w:r>
        <w:t>Lifecycle: Evaluation Gate</w:t>
      </w:r>
    </w:p>
    <w:p>
      <w:pPr>
        <w:pStyle w:val="ListBullet2"/>
      </w:pPr>
      <w:r>
        <w:t>Applicability mode: Lane Specific</w:t>
      </w:r>
    </w:p>
    <w:p>
      <w:pPr>
        <w:pStyle w:val="ListBullet2"/>
      </w:pPr>
      <w:r>
        <w:t>Trigger enums: Lane Selected Large; Large Business Lane; On Submission; Proof Artifact Required; Scorecard Claimed Or Lane Selected</w:t>
      </w:r>
    </w:p>
    <w:p>
      <w:pPr>
        <w:pStyle w:val="ListBullet2"/>
      </w:pPr>
      <w:r>
        <w:t>Applicability / trigger: Required when the selected MAPS lane or scorecard claim requires ISO 9001 certification.; Lane Specific</w:t>
      </w:r>
    </w:p>
    <w:p>
      <w:pPr>
        <w:pStyle w:val="ListBullet2"/>
      </w:pPr>
      <w:r>
        <w:t>Evidence artifacts: ISO 9001 certificate</w:t>
      </w:r>
    </w:p>
    <w:p>
      <w:pPr>
        <w:pStyle w:val="ListBullet2"/>
      </w:pPr>
      <w:r>
        <w:t>Evidence artifact links: ISO 9001 certificate (Attachment 0002 Scorecard -Large Business- 01APR2026.xlsx - Section 01 - Screening Questions)</w:t>
      </w:r>
    </w:p>
    <w:p>
      <w:pPr>
        <w:pStyle w:val="ListBullet2"/>
      </w:pPr>
      <w:r>
        <w:t>What to prepare: Current ISO 9001 certificate and certifying-body point-of-contact evidence.</w:t>
      </w:r>
    </w:p>
    <w:p>
      <w:pPr>
        <w:pStyle w:val="ListBullet2"/>
      </w:pPr>
      <w:r>
        <w:t>Row confidence: high - Recovered from explicit scorecard evidence language.</w:t>
      </w:r>
    </w:p>
    <w:p>
      <w:pPr>
        <w:pStyle w:val="ListBullet2"/>
      </w:pPr>
      <w:r>
        <w:t>Citation: Attachment 0002 Scorecard -Large Business- 01APR2026.xlsx</w:t>
      </w:r>
    </w:p>
    <w:p>
      <w:pPr>
        <w:pStyle w:val="ListBullet2"/>
      </w:pPr>
      <w:r>
        <w:t>Source document: Attachment 0002 Scorecard -Large Business- 01APR2026.xlsx</w:t>
      </w:r>
    </w:p>
    <w:p>
      <w:pPr>
        <w:pStyle w:val="ListBullet2"/>
      </w:pPr>
      <w:r>
        <w:t>Section: Section 01 - Screening Questions</w:t>
      </w:r>
    </w:p>
    <w:p>
      <w:pPr>
        <w:pStyle w:val="ListBullet2"/>
      </w:pPr>
      <w:r>
        <w:t>Relevant passage: To RFP Section L.1. Does your company have an active facility clearance of SECRET? Offerors shall submit supporting documentation to show that your company has a Secret Clearance. Is your company ISO 9001:2015 or ISO 9001:2013 certified? Offerors shall provide verification of a current ISO 9001:2015 or ISO 9001:2013</w:t>
      </w:r>
    </w:p>
    <w:p>
      <w:pPr>
        <w:pStyle w:val="ListBullet2"/>
      </w:pPr>
      <w:r>
        <w:t>Evidence confidence: Moderate confidence</w:t>
      </w:r>
    </w:p>
    <w:p>
      <w:pPr>
        <w:pStyle w:val="Heading3"/>
      </w:pPr>
      <w:r>
        <w:t>Technical</w:t>
      </w:r>
    </w:p>
    <w:p>
      <w:pPr>
        <w:pStyle w:val="ListBullet"/>
      </w:pPr>
      <w:r>
        <w:rPr>
          <w:b/>
        </w:rPr>
        <w:t>If a proposed QP is identified as an Outcome-Based QP, the Offeror shall complete only the Schedule and Completeness evaluation criteria on their applicable Attachment 0002 - Scorecard.</w:t>
      </w:r>
    </w:p>
    <w:p>
      <w:pPr>
        <w:pStyle w:val="ListBullet2"/>
      </w:pPr>
      <w:r>
        <w:t>Obligation: Mandatory</w:t>
      </w:r>
    </w:p>
    <w:p>
      <w:pPr>
        <w:pStyle w:val="ListBullet2"/>
      </w:pPr>
      <w:r>
        <w:t>Lifecycle: Evaluation Gate</w:t>
      </w:r>
    </w:p>
    <w:p>
      <w:pPr>
        <w:pStyle w:val="ListBullet2"/>
      </w:pPr>
      <w:r>
        <w:t>Applicability mode: conditional</w:t>
      </w:r>
    </w:p>
    <w:p>
      <w:pPr>
        <w:pStyle w:val="ListBullet2"/>
      </w:pPr>
      <w:r>
        <w:t>Trigger enums: Past Performance Project Used; Proof Artifact Required; Scorecard Claimed Or Lane Selected</w:t>
      </w:r>
    </w:p>
    <w:p>
      <w:pPr>
        <w:pStyle w:val="ListBullet2"/>
      </w:pPr>
      <w:r>
        <w:t>Applicability / trigger: Applies when the row requires supporting evidence or documentation.; conditional</w:t>
      </w:r>
    </w:p>
    <w:p>
      <w:pPr>
        <w:pStyle w:val="ListBullet2"/>
      </w:pPr>
      <w:r>
        <w:t>Evidence artifacts: Scorecard supporting documentation</w:t>
      </w:r>
    </w:p>
    <w:p>
      <w:pPr>
        <w:pStyle w:val="ListBullet2"/>
      </w:pPr>
      <w:r>
        <w:t>Evidence artifact links: Scorecard supporting documentation (Solicitation - W15P7T26RA006.pdf - COMPLETENESS p.285)</w:t>
      </w:r>
    </w:p>
    <w:p>
      <w:pPr>
        <w:pStyle w:val="ListBullet2"/>
      </w:pPr>
      <w:r>
        <w:t>Row confidence: medium - Medium - cited to Solicitation - W15P7T26RA006.pdf; source excerpt retained for row validation.</w:t>
      </w:r>
    </w:p>
    <w:p>
      <w:pPr>
        <w:pStyle w:val="ListBullet2"/>
      </w:pPr>
      <w:r>
        <w:t>Citation: Solicitation - W15P7T26RA006.pdf</w:t>
      </w:r>
    </w:p>
    <w:p>
      <w:pPr>
        <w:pStyle w:val="ListBullet2"/>
      </w:pPr>
      <w:r>
        <w:t>Source document: Solicitation - W15P7T26RA006.pdf</w:t>
      </w:r>
    </w:p>
    <w:p>
      <w:pPr>
        <w:pStyle w:val="ListBullet2"/>
      </w:pPr>
      <w:r>
        <w:t>Section: COMPLETENESS</w:t>
      </w:r>
    </w:p>
    <w:p>
      <w:pPr>
        <w:pStyle w:val="ListBullet2"/>
      </w:pPr>
      <w:r>
        <w:t>Page: 285</w:t>
      </w:r>
    </w:p>
    <w:p>
      <w:pPr>
        <w:pStyle w:val="ListBullet2"/>
      </w:pPr>
      <w:r>
        <w:t>Relevant passage: If a proposed QP is identified as an Outcome-Based QP, the Offeror shall complete only the Schedule and Completeness evaluation criteria on their applicable Attachment 0002 - Scorecard.</w:t>
      </w:r>
    </w:p>
    <w:p>
      <w:pPr>
        <w:pStyle w:val="ListBullet2"/>
      </w:pPr>
      <w:r>
        <w:t>Evidence confidence: Moderate confidence</w:t>
      </w:r>
    </w:p>
    <w:p>
      <w:pPr>
        <w:pStyle w:val="ListBullet"/>
      </w:pPr>
      <w:r>
        <w:rPr>
          <w:b/>
        </w:rPr>
        <w:t>L.2.2 VOLUME II - SCORECARD (ATTACHMENT 0002) Each Offeror shall calculate and submit a numerical self-score as part of its proposal Attachment.</w:t>
      </w:r>
    </w:p>
    <w:p>
      <w:pPr>
        <w:pStyle w:val="ListBullet2"/>
      </w:pPr>
      <w:r>
        <w:t>Obligation: Mandatory</w:t>
      </w:r>
    </w:p>
    <w:p>
      <w:pPr>
        <w:pStyle w:val="ListBullet2"/>
      </w:pPr>
      <w:r>
        <w:t>Lifecycle: Evaluation Gate</w:t>
      </w:r>
    </w:p>
    <w:p>
      <w:pPr>
        <w:pStyle w:val="ListBullet2"/>
      </w:pPr>
      <w:r>
        <w:t>Applicability mode: conditional</w:t>
      </w:r>
    </w:p>
    <w:p>
      <w:pPr>
        <w:pStyle w:val="ListBullet2"/>
      </w:pPr>
      <w:r>
        <w:t>Trigger enums: Proof Artifact Required; Scorecard Claimed Or Lane Selected</w:t>
      </w:r>
    </w:p>
    <w:p>
      <w:pPr>
        <w:pStyle w:val="ListBullet2"/>
      </w:pPr>
      <w:r>
        <w:t>Applicability / trigger: Applies when the row requires supporting evidence or documentation.; conditional</w:t>
      </w:r>
    </w:p>
    <w:p>
      <w:pPr>
        <w:pStyle w:val="ListBullet2"/>
      </w:pPr>
      <w:r>
        <w:t>Evidence artifacts: Scorecard supporting documentation</w:t>
      </w:r>
    </w:p>
    <w:p>
      <w:pPr>
        <w:pStyle w:val="ListBullet2"/>
      </w:pPr>
      <w:r>
        <w:t>Evidence artifact links: Scorecard supporting documentation (Solicitation - W15P7T26RA006.pdf - L.2.2 VOLUME II - SCORECARD (ATTACHMENT 0002) p.274)</w:t>
      </w:r>
    </w:p>
    <w:p>
      <w:pPr>
        <w:pStyle w:val="ListBullet2"/>
      </w:pPr>
      <w:r>
        <w:t>Row confidence: medium - Medium - cited to Solicitation - W15P7T26RA006.pdf; source excerpt retained for row validation.</w:t>
      </w:r>
    </w:p>
    <w:p>
      <w:pPr>
        <w:pStyle w:val="ListBullet2"/>
      </w:pPr>
      <w:r>
        <w:t>Citation: Solicitation - W15P7T26RA006.pdf</w:t>
      </w:r>
    </w:p>
    <w:p>
      <w:pPr>
        <w:pStyle w:val="ListBullet2"/>
      </w:pPr>
      <w:r>
        <w:t>Source document: Solicitation - W15P7T26RA006.pdf</w:t>
      </w:r>
    </w:p>
    <w:p>
      <w:pPr>
        <w:pStyle w:val="ListBullet2"/>
      </w:pPr>
      <w:r>
        <w:t>Section: L.2.2 VOLUME II - SCORECARD (ATTACHMENT 0002)</w:t>
      </w:r>
    </w:p>
    <w:p>
      <w:pPr>
        <w:pStyle w:val="ListBullet2"/>
      </w:pPr>
      <w:r>
        <w:t>Page: 274</w:t>
      </w:r>
    </w:p>
    <w:p>
      <w:pPr>
        <w:pStyle w:val="ListBullet2"/>
      </w:pPr>
      <w:r>
        <w:t>Relevant passage: L.2.2 VOLUME II - SCORECARD (ATTACHMENT 0002) Each Offeror shall calculate and submit a numerical self-score as part of its proposal Attachment</w:t>
      </w:r>
    </w:p>
    <w:p>
      <w:pPr>
        <w:pStyle w:val="ListBullet2"/>
      </w:pPr>
      <w:r>
        <w:t>Evidence confidence: Moderate confidence</w:t>
      </w:r>
    </w:p>
    <w:p>
      <w:pPr>
        <w:pStyle w:val="ListBullet"/>
      </w:pPr>
      <w:r>
        <w:rPr>
          <w:b/>
        </w:rPr>
        <w:t>NOTE: All Screening Question Certifications shall be valid at the time of proposal.</w:t>
      </w:r>
    </w:p>
    <w:p>
      <w:pPr>
        <w:pStyle w:val="ListBullet2"/>
      </w:pPr>
      <w:r>
        <w:t>Obligation: Mandatory</w:t>
      </w:r>
    </w:p>
    <w:p>
      <w:pPr>
        <w:pStyle w:val="ListBullet2"/>
      </w:pPr>
      <w:r>
        <w:t>Lifecycle: Evaluation Gate</w:t>
      </w:r>
    </w:p>
    <w:p>
      <w:pPr>
        <w:pStyle w:val="ListBullet2"/>
      </w:pPr>
      <w:r>
        <w:t>Applicability mode: always</w:t>
      </w:r>
    </w:p>
    <w:p>
      <w:pPr>
        <w:pStyle w:val="ListBullet2"/>
      </w:pPr>
      <w:r>
        <w:t>Trigger enums: On Submission</w:t>
      </w:r>
    </w:p>
    <w:p>
      <w:pPr>
        <w:pStyle w:val="ListBullet2"/>
      </w:pPr>
      <w:r>
        <w:t>Applicability / trigger: Applies when preparing and submitting the proposal package.; always</w:t>
      </w:r>
    </w:p>
    <w:p>
      <w:pPr>
        <w:pStyle w:val="ListBullet2"/>
      </w:pPr>
      <w:r>
        <w:t>Row confidence: medium - Medium - cited to Solicitation - W15P7T26RA006.pdf; source excerpt retained for row validation.</w:t>
      </w:r>
    </w:p>
    <w:p>
      <w:pPr>
        <w:pStyle w:val="ListBullet2"/>
      </w:pPr>
      <w:r>
        <w:t>Citation: Solicitation - W15P7T26RA006.pdf</w:t>
      </w:r>
    </w:p>
    <w:p>
      <w:pPr>
        <w:pStyle w:val="ListBullet2"/>
      </w:pPr>
      <w:r>
        <w:t>Source document: Solicitation - W15P7T26RA006.pdf</w:t>
      </w:r>
    </w:p>
    <w:p>
      <w:pPr>
        <w:pStyle w:val="ListBullet2"/>
      </w:pPr>
      <w:r>
        <w:t>Section: M.3 EVALUATION OF SCREENING QUESTIONS</w:t>
      </w:r>
    </w:p>
    <w:p>
      <w:pPr>
        <w:pStyle w:val="ListBullet2"/>
      </w:pPr>
      <w:r>
        <w:t>Page: 318</w:t>
      </w:r>
    </w:p>
    <w:p>
      <w:pPr>
        <w:pStyle w:val="ListBullet2"/>
      </w:pPr>
      <w:r>
        <w:t>Relevant passage: NOTE: All Screening Question Certifications shall be valid at the time of proposal.</w:t>
      </w:r>
    </w:p>
    <w:p>
      <w:pPr>
        <w:pStyle w:val="ListBullet2"/>
      </w:pPr>
      <w:r>
        <w:t>Evidence confidence: Moderate confidence</w:t>
      </w:r>
    </w:p>
    <w:p>
      <w:pPr>
        <w:pStyle w:val="Heading3"/>
      </w:pPr>
      <w:r>
        <w:t>Pricing</w:t>
      </w:r>
    </w:p>
    <w:p>
      <w:pPr>
        <w:pStyle w:val="ListBullet"/>
      </w:pPr>
      <w:r>
        <w:rPr>
          <w:b/>
        </w:rPr>
        <w:t>Supersede the previously proposed rates for the applicable performance period. The Contractor must provide sufficient justification to support the revised rates. This adjustment mechanism shall not apply to cost overruns caused by the Contractor's mismanagement, inefficiency, or other factors attributable to the Contractor's performance.</w:t>
      </w:r>
    </w:p>
    <w:p>
      <w:pPr>
        <w:pStyle w:val="ListBullet2"/>
      </w:pPr>
      <w:r>
        <w:t>Obligation: Mandatory</w:t>
      </w:r>
    </w:p>
    <w:p>
      <w:pPr>
        <w:pStyle w:val="ListBullet2"/>
      </w:pPr>
      <w:r>
        <w:t>Lifecycle: Proposal Pricing</w:t>
      </w:r>
    </w:p>
    <w:p>
      <w:pPr>
        <w:pStyle w:val="ListBullet2"/>
      </w:pPr>
      <w:r>
        <w:t>Applicability mode: always</w:t>
      </w:r>
    </w:p>
    <w:p>
      <w:pPr>
        <w:pStyle w:val="ListBullet2"/>
      </w:pPr>
      <w:r>
        <w:t>Trigger enums: During Contract Performance; Option Period Start; Pricing Volume Required; Proof Artifact Required</w:t>
      </w:r>
    </w:p>
    <w:p>
      <w:pPr>
        <w:pStyle w:val="ListBullet2"/>
      </w:pPr>
      <w:r>
        <w:t>Applicability / trigger: Applies when preparing the pricing or cost proposal volume.; always</w:t>
      </w:r>
    </w:p>
    <w:p>
      <w:pPr>
        <w:pStyle w:val="ListBullet2"/>
      </w:pPr>
      <w:r>
        <w:t>Evidence artifacts: Pricing support</w:t>
      </w:r>
    </w:p>
    <w:p>
      <w:pPr>
        <w:pStyle w:val="ListBullet2"/>
      </w:pPr>
      <w:r>
        <w:t>Evidence artifact links: Pricing support (Solicitation Amendment 01- W15P7T26RA0060001.pdf - Pricing p.22)</w:t>
      </w:r>
    </w:p>
    <w:p>
      <w:pPr>
        <w:pStyle w:val="ListBullet2"/>
      </w:pPr>
      <w:r>
        <w:t>What to prepare: Pricing table / price proposal</w:t>
      </w:r>
    </w:p>
    <w:p>
      <w:pPr>
        <w:pStyle w:val="ListBullet2"/>
      </w:pPr>
      <w:r>
        <w:t>Row confidence: medium - Medium - cited to Solicitation Amendment 01- W15P7T26RA0060001.pdf; source excerpt retained for row validation.</w:t>
      </w:r>
    </w:p>
    <w:p>
      <w:pPr>
        <w:pStyle w:val="ListBullet2"/>
      </w:pPr>
      <w:r>
        <w:t>Citation: Solicitation Amendment 01- W15P7T26RA0060001.pdf</w:t>
      </w:r>
    </w:p>
    <w:p>
      <w:pPr>
        <w:pStyle w:val="ListBullet2"/>
      </w:pPr>
      <w:r>
        <w:t>Source document: Solicitation Amendment 01- W15P7T26RA0060001.pdf</w:t>
      </w:r>
    </w:p>
    <w:p>
      <w:pPr>
        <w:pStyle w:val="ListBullet2"/>
      </w:pPr>
      <w:r>
        <w:t>Section: Pricing</w:t>
      </w:r>
    </w:p>
    <w:p>
      <w:pPr>
        <w:pStyle w:val="ListBullet2"/>
      </w:pPr>
      <w:r>
        <w:t>Page: 22</w:t>
      </w:r>
    </w:p>
    <w:p>
      <w:pPr>
        <w:pStyle w:val="ListBullet2"/>
      </w:pPr>
      <w:r>
        <w:t>Relevant passage: Supersede the previously proposed rates for the applicable performance period. The Contractor must provide sufficient justification to support the revised rates. This adjustment mechanism shall not apply to cost overruns caused by the Contractor's mismanagement, inefficiency, or other factors attributable to the Contractor's performance.</w:t>
      </w:r>
    </w:p>
    <w:p>
      <w:pPr>
        <w:pStyle w:val="ListBullet2"/>
      </w:pPr>
      <w:r>
        <w:t>Evidence confidence: Moderate confidence</w:t>
      </w:r>
    </w:p>
    <w:p>
      <w:pPr>
        <w:pStyle w:val="Heading3"/>
      </w:pPr>
      <w:r>
        <w:t>Deliverables</w:t>
      </w:r>
    </w:p>
    <w:p>
      <w:pPr>
        <w:pStyle w:val="ListBullet"/>
      </w:pPr>
      <w:r>
        <w:rPr>
          <w:b/>
        </w:rPr>
        <w:t>New employees must be trained within 30 calendar days of their reporting for duty and annually thereafter.</w:t>
      </w:r>
    </w:p>
    <w:p>
      <w:pPr>
        <w:pStyle w:val="ListBullet2"/>
      </w:pPr>
      <w:r>
        <w:t>Obligation: Mandatory</w:t>
      </w:r>
    </w:p>
    <w:p>
      <w:pPr>
        <w:pStyle w:val="ListBullet2"/>
      </w:pPr>
      <w:r>
        <w:t>Lifecycle: Post Award Compliance</w:t>
      </w:r>
    </w:p>
    <w:p>
      <w:pPr>
        <w:pStyle w:val="ListBullet2"/>
      </w:pPr>
      <w:r>
        <w:t>Applicability mode: always</w:t>
      </w:r>
    </w:p>
    <w:p>
      <w:pPr>
        <w:pStyle w:val="ListBullet2"/>
      </w:pPr>
      <w:r>
        <w:t>Trigger enums: Annual Training; During Contract Performance; Employee Reporting Day 30</w:t>
      </w:r>
    </w:p>
    <w:p>
      <w:pPr>
        <w:pStyle w:val="ListBullet2"/>
      </w:pPr>
      <w:r>
        <w:t>Applicability / trigger: Applies within 30 days of covered personnel reporting or commencing performance.; always</w:t>
      </w:r>
    </w:p>
    <w:p>
      <w:pPr>
        <w:pStyle w:val="ListBullet2"/>
      </w:pPr>
      <w:r>
        <w:t>Row confidence: medium - Medium - cited to Solicitation - W15P7T26RA006.pdf; source excerpt retained for row validation.</w:t>
      </w:r>
    </w:p>
    <w:p>
      <w:pPr>
        <w:pStyle w:val="ListBullet2"/>
      </w:pPr>
      <w:r>
        <w:t>Citation: Solicitation - W15P7T26RA006.pdf</w:t>
      </w:r>
    </w:p>
    <w:p>
      <w:pPr>
        <w:pStyle w:val="ListBullet2"/>
      </w:pPr>
      <w:r>
        <w:t>Source document: Solicitation - W15P7T26RA006.pdf</w:t>
      </w:r>
    </w:p>
    <w:p>
      <w:pPr>
        <w:pStyle w:val="ListBullet2"/>
      </w:pPr>
      <w:r>
        <w:t>Section: 4.2.4 FOR CONTRACTS THAT REQUIRE OPSEC TRAINING</w:t>
      </w:r>
    </w:p>
    <w:p>
      <w:pPr>
        <w:pStyle w:val="ListBullet2"/>
      </w:pPr>
      <w:r>
        <w:t>Page: 11</w:t>
      </w:r>
    </w:p>
    <w:p>
      <w:pPr>
        <w:pStyle w:val="ListBullet2"/>
      </w:pPr>
      <w:r>
        <w:t>Relevant passage: New employees must be trained within 30 calendar days of their reporting for duty and annually thereafter.</w:t>
      </w:r>
    </w:p>
    <w:p>
      <w:pPr>
        <w:pStyle w:val="ListBullet2"/>
      </w:pPr>
      <w:r>
        <w:t>Evidence confidence: Moderate confidence</w:t>
      </w:r>
    </w:p>
    <w:p>
      <w:pPr>
        <w:pStyle w:val="ListBullet"/>
      </w:pPr>
      <w:r>
        <w:rPr>
          <w:b/>
        </w:rPr>
        <w:t>Per AR 381-12 Threat Awareness and Reporting Program (TARP), contractor employees must receive annual TARP training by a CI agent or other trainer as specified in 2-4b.</w:t>
      </w:r>
    </w:p>
    <w:p>
      <w:pPr>
        <w:pStyle w:val="ListBullet2"/>
      </w:pPr>
      <w:r>
        <w:t>Obligation: Mandatory</w:t>
      </w:r>
    </w:p>
    <w:p>
      <w:pPr>
        <w:pStyle w:val="ListBullet2"/>
      </w:pPr>
      <w:r>
        <w:t>Lifecycle: Post Award Training</w:t>
      </w:r>
    </w:p>
    <w:p>
      <w:pPr>
        <w:pStyle w:val="ListBullet2"/>
      </w:pPr>
      <w:r>
        <w:t>Applicability mode: always</w:t>
      </w:r>
    </w:p>
    <w:p>
      <w:pPr>
        <w:pStyle w:val="ListBullet2"/>
      </w:pPr>
      <w:r>
        <w:t>Trigger enums: Annual Training; During Contract Performance</w:t>
      </w:r>
    </w:p>
    <w:p>
      <w:pPr>
        <w:pStyle w:val="ListBullet2"/>
      </w:pPr>
      <w:r>
        <w:t>Applicability / trigger: Applies on the stated annual training cadence.; always</w:t>
      </w:r>
    </w:p>
    <w:p>
      <w:pPr>
        <w:pStyle w:val="ListBullet2"/>
      </w:pPr>
      <w:r>
        <w:t>Row confidence: medium - Medium - cited to Solicitation - W15P7T26RA006.pdf; source excerpt retained for row validation.</w:t>
      </w:r>
    </w:p>
    <w:p>
      <w:pPr>
        <w:pStyle w:val="ListBullet2"/>
      </w:pPr>
      <w:r>
        <w:t>Citation: Solicitation - W15P7T26RA006.pdf</w:t>
      </w:r>
    </w:p>
    <w:p>
      <w:pPr>
        <w:pStyle w:val="ListBullet2"/>
      </w:pPr>
      <w:r>
        <w:t>Source document: Solicitation - W15P7T26RA006.pdf</w:t>
      </w:r>
    </w:p>
    <w:p>
      <w:pPr>
        <w:pStyle w:val="ListBullet2"/>
      </w:pPr>
      <w:r>
        <w:t>Section: 4.2.10 THREAT AWARNESS REPORTING PROGRAM</w:t>
      </w:r>
    </w:p>
    <w:p>
      <w:pPr>
        <w:pStyle w:val="ListBullet2"/>
      </w:pPr>
      <w:r>
        <w:t>Page: 12</w:t>
      </w:r>
    </w:p>
    <w:p>
      <w:pPr>
        <w:pStyle w:val="ListBullet2"/>
      </w:pPr>
      <w:r>
        <w:t>Relevant passage: Per AR 381-12 Threat Awareness and Reporting Program (TARP), contractor employees must receive annual TARP training by a CI agent or other trainer as specified in 2-4b.</w:t>
      </w:r>
    </w:p>
    <w:p>
      <w:pPr>
        <w:pStyle w:val="ListBullet2"/>
      </w:pPr>
      <w:r>
        <w:t>Evidence confidence: Moderate confidence</w:t>
      </w:r>
    </w:p>
    <w:p>
      <w:pPr>
        <w:pStyle w:val="ListBullet"/>
      </w:pPr>
      <w:r>
        <w:rPr>
          <w:b/>
        </w:rPr>
        <w:t>This training shall be completed within 30 calendar days of contract award and within 30-calendar days of new employees commencing performance with the results reported to the COR NLT 30 calendar days after contract award.</w:t>
      </w:r>
    </w:p>
    <w:p>
      <w:pPr>
        <w:pStyle w:val="ListBullet2"/>
      </w:pPr>
      <w:r>
        <w:t>Obligation: Mandatory</w:t>
      </w:r>
    </w:p>
    <w:p>
      <w:pPr>
        <w:pStyle w:val="ListBullet2"/>
      </w:pPr>
      <w:r>
        <w:t>Lifecycle: Post Award Training</w:t>
      </w:r>
    </w:p>
    <w:p>
      <w:pPr>
        <w:pStyle w:val="ListBullet2"/>
      </w:pPr>
      <w:r>
        <w:t>Applicability mode: always</w:t>
      </w:r>
    </w:p>
    <w:p>
      <w:pPr>
        <w:pStyle w:val="ListBullet2"/>
      </w:pPr>
      <w:r>
        <w:t>Trigger enums: Cor Report Due Day 30; During Contract Performance; On Award Day 0</w:t>
      </w:r>
    </w:p>
    <w:p>
      <w:pPr>
        <w:pStyle w:val="ListBullet2"/>
      </w:pPr>
      <w:r>
        <w:t>Applicability / trigger: Applies at award and the stated initial post-award training deadline.; always</w:t>
      </w:r>
    </w:p>
    <w:p>
      <w:pPr>
        <w:pStyle w:val="ListBullet2"/>
      </w:pPr>
      <w:r>
        <w:t>Row confidence: medium - Medium - cited to Solicitation - W15P7T26RA006.pdf; source excerpt retained for row validation.</w:t>
      </w:r>
    </w:p>
    <w:p>
      <w:pPr>
        <w:pStyle w:val="ListBullet2"/>
      </w:pPr>
      <w:r>
        <w:t>Citation: Solicitation - W15P7T26RA006.pdf</w:t>
      </w:r>
    </w:p>
    <w:p>
      <w:pPr>
        <w:pStyle w:val="ListBullet2"/>
      </w:pPr>
      <w:r>
        <w:t>Source document: Solicitation - W15P7T26RA006.pdf</w:t>
      </w:r>
    </w:p>
    <w:p>
      <w:pPr>
        <w:pStyle w:val="ListBullet2"/>
      </w:pPr>
      <w:r>
        <w:t>Section: 4.2.3 ANTITERRORISM AWARENESS - iWATCH TRAINING</w:t>
      </w:r>
    </w:p>
    <w:p>
      <w:pPr>
        <w:pStyle w:val="ListBullet2"/>
      </w:pPr>
      <w:r>
        <w:t>Page: 11</w:t>
      </w:r>
    </w:p>
    <w:p>
      <w:pPr>
        <w:pStyle w:val="ListBullet2"/>
      </w:pPr>
      <w:r>
        <w:t>Relevant passage: This training shall be completed within 30 calendar days of contract award and within 30-calendar days of new employees commencing performance with the results reported to the COR NLT 30 calendar days after contract award.</w:t>
      </w:r>
    </w:p>
    <w:p>
      <w:pPr>
        <w:pStyle w:val="ListBullet2"/>
      </w:pPr>
      <w:r>
        <w:t>Evidence confidence: Moderate confidence</w:t>
      </w:r>
    </w:p>
    <w:p>
      <w:pPr>
        <w:pStyle w:val="Heading3"/>
      </w:pPr>
      <w:r>
        <w:t>Key Personnel / Staffing</w:t>
      </w:r>
    </w:p>
    <w:p>
      <w:pPr>
        <w:pStyle w:val="ListBullet"/>
      </w:pPr>
      <w:r>
        <w:rPr>
          <w:b/>
        </w:rPr>
        <w:t>The contractor's management shall ensure that employees properly comply with the performance standards outlined in this Performance Work Statement and as required by the contracting officer or the contracting officer's representative (COR).</w:t>
      </w:r>
    </w:p>
    <w:p>
      <w:pPr>
        <w:pStyle w:val="ListBullet2"/>
      </w:pPr>
      <w:r>
        <w:t>Obligation: Mandatory</w:t>
      </w:r>
    </w:p>
    <w:p>
      <w:pPr>
        <w:pStyle w:val="ListBullet2"/>
      </w:pPr>
      <w:r>
        <w:t>Lifecycle: Contract Admin</w:t>
      </w:r>
    </w:p>
    <w:p>
      <w:pPr>
        <w:pStyle w:val="ListBullet2"/>
      </w:pPr>
      <w:r>
        <w:t>Applicability mode: always</w:t>
      </w:r>
    </w:p>
    <w:p>
      <w:pPr>
        <w:pStyle w:val="ListBullet2"/>
      </w:pPr>
      <w:r>
        <w:t>Trigger enums: During Contract Performance</w:t>
      </w:r>
    </w:p>
    <w:p>
      <w:pPr>
        <w:pStyle w:val="ListBullet2"/>
      </w:pPr>
      <w:r>
        <w:t>Applicability / trigger: Applies during contract or task-order performance.; always</w:t>
      </w:r>
    </w:p>
    <w:p>
      <w:pPr>
        <w:pStyle w:val="ListBullet2"/>
      </w:pPr>
      <w:r>
        <w:t>What to prepare: Staffing plan / resumes</w:t>
      </w:r>
    </w:p>
    <w:p>
      <w:pPr>
        <w:pStyle w:val="ListBullet2"/>
      </w:pPr>
      <w:r>
        <w:t>Row confidence: medium - Medium - cited to Solicitation - W15P7T26RA006.pdf; source excerpt retained for row validation.</w:t>
      </w:r>
    </w:p>
    <w:p>
      <w:pPr>
        <w:pStyle w:val="ListBullet2"/>
      </w:pPr>
      <w:r>
        <w:t>Citation: Solicitation - W15P7T26RA006.pdf</w:t>
      </w:r>
    </w:p>
    <w:p>
      <w:pPr>
        <w:pStyle w:val="ListBullet2"/>
      </w:pPr>
      <w:r>
        <w:t>Source document: Solicitation - W15P7T26RA006.pdf</w:t>
      </w:r>
    </w:p>
    <w:p>
      <w:pPr>
        <w:pStyle w:val="ListBullet2"/>
      </w:pPr>
      <w:r>
        <w:t>Section: 4.4 CONTRACTOR PROGRAM MANAGEMENT</w:t>
      </w:r>
    </w:p>
    <w:p>
      <w:pPr>
        <w:pStyle w:val="ListBullet2"/>
      </w:pPr>
      <w:r>
        <w:t>Page: 14</w:t>
      </w:r>
    </w:p>
    <w:p>
      <w:pPr>
        <w:pStyle w:val="ListBullet2"/>
      </w:pPr>
      <w:r>
        <w:t>Relevant passage: The contractor's management shall ensure that employees properly comply with the performance standards outlined in this Performance Work Statement and as required by the contracting officer or the contracting officer's representative (COR).</w:t>
      </w:r>
    </w:p>
    <w:p>
      <w:pPr>
        <w:pStyle w:val="ListBullet2"/>
      </w:pPr>
      <w:r>
        <w:t>Evidence confidence: Moderate confidence</w:t>
      </w:r>
    </w:p>
    <w:p>
      <w:pPr>
        <w:pStyle w:val="ListBullet"/>
      </w:pPr>
      <w:r>
        <w:rPr>
          <w:b/>
        </w:rPr>
        <w:t>The contractor shall submit certificates of completion for each affected contractor employee and subcontractor employee within 30 calendar days after completion of training by all employees and subcontractor personnel.</w:t>
      </w:r>
    </w:p>
    <w:p>
      <w:pPr>
        <w:pStyle w:val="ListBullet2"/>
      </w:pPr>
      <w:r>
        <w:t>Obligation: Mandatory</w:t>
      </w:r>
    </w:p>
    <w:p>
      <w:pPr>
        <w:pStyle w:val="ListBullet2"/>
      </w:pPr>
      <w:r>
        <w:t>Lifecycle: Post Award Training</w:t>
      </w:r>
    </w:p>
    <w:p>
      <w:pPr>
        <w:pStyle w:val="ListBullet2"/>
      </w:pPr>
      <w:r>
        <w:t>Applicability mode: always</w:t>
      </w:r>
    </w:p>
    <w:p>
      <w:pPr>
        <w:pStyle w:val="ListBullet2"/>
      </w:pPr>
      <w:r>
        <w:t>Trigger enums: Team Structure</w:t>
      </w:r>
    </w:p>
    <w:p>
      <w:pPr>
        <w:pStyle w:val="ListBullet2"/>
      </w:pPr>
      <w:r>
        <w:t>Applicability / trigger: Applies under the row's stated solicitation condition.; always</w:t>
      </w:r>
    </w:p>
    <w:p>
      <w:pPr>
        <w:pStyle w:val="ListBullet2"/>
      </w:pPr>
      <w:r>
        <w:t>What to prepare: Staffing plan / resumes</w:t>
      </w:r>
    </w:p>
    <w:p>
      <w:pPr>
        <w:pStyle w:val="ListBullet2"/>
      </w:pPr>
      <w:r>
        <w:t>Row confidence: medium - Medium - cited to Solicitation - W15P7T26RA006.pdf; source excerpt retained for row validation.</w:t>
      </w:r>
    </w:p>
    <w:p>
      <w:pPr>
        <w:pStyle w:val="ListBullet2"/>
      </w:pPr>
      <w:r>
        <w:t>Citation: Solicitation - W15P7T26RA006.pdf</w:t>
      </w:r>
    </w:p>
    <w:p>
      <w:pPr>
        <w:pStyle w:val="ListBullet2"/>
      </w:pPr>
      <w:r>
        <w:t>Source document: Solicitation - W15P7T26RA006.pdf</w:t>
      </w:r>
    </w:p>
    <w:p>
      <w:pPr>
        <w:pStyle w:val="ListBullet2"/>
      </w:pPr>
      <w:r>
        <w:t>Page: 11</w:t>
      </w:r>
    </w:p>
    <w:p>
      <w:pPr>
        <w:pStyle w:val="ListBullet2"/>
      </w:pPr>
      <w:r>
        <w:t>Relevant passage: The contractor shall submit certificates of completion for each affected contractor employee and subcontractor employee within 30 calendar days after completion of training by all employees and subcontractor personnel.</w:t>
      </w:r>
    </w:p>
    <w:p>
      <w:pPr>
        <w:pStyle w:val="ListBullet2"/>
      </w:pPr>
      <w:r>
        <w:t>Evidence confidence: Moderate confidence</w:t>
      </w:r>
    </w:p>
    <w:p>
      <w:pPr>
        <w:pStyle w:val="ListBullet"/>
      </w:pPr>
      <w:r>
        <w:rPr>
          <w:b/>
        </w:rPr>
        <w:t>US based contractor employees and associated sub- contractor employees will submit an Isolated Personnel Report prior to deployment, in accordance with AR 525-28, Personnel Recovery.</w:t>
      </w:r>
    </w:p>
    <w:p>
      <w:pPr>
        <w:pStyle w:val="ListBullet2"/>
      </w:pPr>
      <w:r>
        <w:t>Obligation: Mandatory</w:t>
      </w:r>
    </w:p>
    <w:p>
      <w:pPr>
        <w:pStyle w:val="ListBullet2"/>
      </w:pPr>
      <w:r>
        <w:t>Lifecycle: Contract Admin</w:t>
      </w:r>
    </w:p>
    <w:p>
      <w:pPr>
        <w:pStyle w:val="ListBullet2"/>
      </w:pPr>
      <w:r>
        <w:t>Applicability mode: always</w:t>
      </w:r>
    </w:p>
    <w:p>
      <w:pPr>
        <w:pStyle w:val="ListBullet2"/>
      </w:pPr>
      <w:r>
        <w:t>Trigger enums: During Contract Performance</w:t>
      </w:r>
    </w:p>
    <w:p>
      <w:pPr>
        <w:pStyle w:val="ListBullet2"/>
      </w:pPr>
      <w:r>
        <w:t>Applicability / trigger: Applies during contract or task-order performance.; always</w:t>
      </w:r>
    </w:p>
    <w:p>
      <w:pPr>
        <w:pStyle w:val="ListBullet2"/>
      </w:pPr>
      <w:r>
        <w:t>What to prepare: Staffing plan / resumes</w:t>
      </w:r>
    </w:p>
    <w:p>
      <w:pPr>
        <w:pStyle w:val="ListBullet2"/>
      </w:pPr>
      <w:r>
        <w:t>Row confidence: medium - Medium - cited to Solicitation - W15P7T26RA006.pdf; source excerpt retained for row validation.</w:t>
      </w:r>
    </w:p>
    <w:p>
      <w:pPr>
        <w:pStyle w:val="ListBullet2"/>
      </w:pPr>
      <w:r>
        <w:t>Citation: Solicitation - W15P7T26RA006.pdf</w:t>
      </w:r>
    </w:p>
    <w:p>
      <w:pPr>
        <w:pStyle w:val="ListBullet2"/>
      </w:pPr>
      <w:r>
        <w:t>Source document: Solicitation - W15P7T26RA006.pdf</w:t>
      </w:r>
    </w:p>
    <w:p>
      <w:pPr>
        <w:pStyle w:val="ListBullet2"/>
      </w:pPr>
      <w:r>
        <w:t>Section: 4.2.2 AT AWARNESS TRAINING FOR CONTRACTOR PERSONNEL TRAVELING OVERSEAS</w:t>
      </w:r>
    </w:p>
    <w:p>
      <w:pPr>
        <w:pStyle w:val="ListBullet2"/>
      </w:pPr>
      <w:r>
        <w:t>Page: 11</w:t>
      </w:r>
    </w:p>
    <w:p>
      <w:pPr>
        <w:pStyle w:val="ListBullet2"/>
      </w:pPr>
      <w:r>
        <w:t>Relevant passage: US based contractor employees and associated sub- contractor employees will submit an Isolated Personnel Report prior to deployment, in accordance with AR 525-28, Personnel Recovery.</w:t>
      </w:r>
    </w:p>
    <w:p>
      <w:pPr>
        <w:pStyle w:val="ListBullet2"/>
      </w:pPr>
      <w:r>
        <w:t>Evidence confidence: Moderate confidence</w:t>
      </w:r>
    </w:p>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