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AFTOC Sustainment RFI - Requirements Matrix</w:t>
      </w:r>
    </w:p>
    <w:p>
      <w:r>
        <w:t>Company: TECHNOLOGY UNLIMITED GROUP</w:t>
      </w:r>
    </w:p>
    <w:p>
      <w:r>
        <w:t>This solicitation includes 13 required obligations and 0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13</w:t>
            </w:r>
          </w:p>
        </w:tc>
      </w:tr>
      <w:tr>
        <w:tc>
          <w:tcPr>
            <w:tcW w:type="dxa" w:w="5184"/>
          </w:tcPr>
          <w:p>
            <w:r>
              <w:t>Sections</w:t>
            </w:r>
          </w:p>
        </w:tc>
        <w:tc>
          <w:tcPr>
            <w:tcW w:type="dxa" w:w="5184"/>
          </w:tcPr>
          <w:p>
            <w:r>
              <w:t>9</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13</w:t>
            </w:r>
          </w:p>
        </w:tc>
      </w:tr>
    </w:tbl>
    <w:p>
      <w:pPr>
        <w:pStyle w:val="Heading2"/>
      </w:pPr>
      <w:r>
        <w:t>What to Verify Before Drafting Starts</w:t>
      </w:r>
    </w:p>
    <w:p>
      <w:pPr>
        <w:pStyle w:val="ListBullet"/>
      </w:pPr>
      <w:r>
        <w:t>Due date: Submit response electronically by 1400 EST, 24 April 2026.</w:t>
      </w:r>
    </w:p>
    <w:p>
      <w:pPr>
        <w:pStyle w:val="ListBullet"/>
      </w:pPr>
      <w:r>
        <w:t>Pricing sheet: Provide sustainment support for the Air Force Total Ownership Cost (AFTOC) system for the Air Force Cost Analysis Agency (AFCAA) by maintaining a centralized data repository for cost, logistics, and programmatic information.</w:t>
      </w:r>
    </w:p>
    <w:p>
      <w:pPr>
        <w:pStyle w:val="ListBullet"/>
      </w:pPr>
      <w:r>
        <w:t>Required templates: The Contractor shall ensure applicable STIGs are updated and applied to all databases quarterly, provide completed Quarterly STIG checklists (A023) to the AFTOC Information Systems Security Manager, and ensure personnel meet the minimum experience requirements and system knowledge specified in Appendix B and Section 2.1.4.</w:t>
      </w:r>
    </w:p>
    <w:p>
      <w:pPr>
        <w:pStyle w:val="ListBullet"/>
      </w:pPr>
      <w:r>
        <w:t>Proposal package: Provide capability statement max 15 pages, Times New Roman 12-point font, 8.5x11 paper, MS Word or PDF format.</w:t>
      </w:r>
    </w:p>
    <w:p>
      <w:pPr>
        <w:pStyle w:val="Heading2"/>
      </w:pPr>
      <w:r>
        <w:t>Requirements by Section</w:t>
      </w:r>
    </w:p>
    <w:p>
      <w:pPr>
        <w:pStyle w:val="Heading3"/>
      </w:pPr>
      <w:r>
        <w:t>Security / Privacy</w:t>
      </w:r>
    </w:p>
    <w:p>
      <w:pPr>
        <w:pStyle w:val="ListBullet"/>
      </w:pPr>
      <w:r>
        <w:rPr>
          <w:b/>
        </w:rPr>
        <w:t>Include company info, CAGE, UEI, size status, subcontracting %, teaming info, and security capability.</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Submission Requirements · p.3</w:t>
      </w:r>
    </w:p>
    <w:p>
      <w:pPr>
        <w:pStyle w:val="ListBullet2"/>
      </w:pPr>
      <w:r>
        <w:t>Source document: AFTOC RFI.pdf</w:t>
      </w:r>
    </w:p>
    <w:p>
      <w:pPr>
        <w:pStyle w:val="ListBullet2"/>
      </w:pPr>
      <w:r>
        <w:t>Section: Submission Requirements</w:t>
      </w:r>
    </w:p>
    <w:p>
      <w:pPr>
        <w:pStyle w:val="ListBullet2"/>
      </w:pPr>
      <w:r>
        <w:t>Page: 3</w:t>
      </w:r>
    </w:p>
    <w:p>
      <w:pPr>
        <w:pStyle w:val="ListBullet2"/>
      </w:pPr>
      <w:r>
        <w:t>Relevant passage: 1) Company name, address, point of contact name, telephone, and email address. 2) CAGE Code and Unique Entity ID. 3) Identify whether company is a small business or large business under 541330 (Engineering Services) 4) Please identify the percentage of small business subcontracting contemplated 5) If subcontracting or teaming is anticipated address the administrative and management structure</w:t>
      </w:r>
    </w:p>
    <w:p>
      <w:pPr>
        <w:pStyle w:val="ListBullet2"/>
      </w:pPr>
      <w:r>
        <w:t>Evidence confidence: Moderate confidence</w:t>
      </w:r>
    </w:p>
    <w:p>
      <w:pPr>
        <w:pStyle w:val="ListBullet"/>
      </w:pPr>
      <w:r>
        <w:rPr>
          <w:b/>
        </w:rPr>
        <w:t>Comply with CUI markings (DoDI, NIST) and encrypt AFTOC data in transit.</w:t>
      </w:r>
    </w:p>
    <w:p>
      <w:pPr>
        <w:pStyle w:val="ListBullet2"/>
      </w:pPr>
      <w:r>
        <w:t>Obligation: Required</w:t>
      </w:r>
    </w:p>
    <w:p>
      <w:pPr>
        <w:pStyle w:val="ListBullet2"/>
      </w:pPr>
      <w:r>
        <w:t>Row confidence: Moderate confidence</w:t>
      </w:r>
    </w:p>
    <w:p>
      <w:pPr>
        <w:pStyle w:val="ListBullet2"/>
      </w:pPr>
      <w:r>
        <w:t>Citation: 2.6 Task 6 – Controlled Unclassified Information (CUI) Data Markings · p.17</w:t>
      </w:r>
    </w:p>
    <w:p>
      <w:pPr>
        <w:pStyle w:val="ListBullet2"/>
      </w:pPr>
      <w:r>
        <w:t>Source document: AFTOC PWS MR V3.pdf</w:t>
      </w:r>
    </w:p>
    <w:p>
      <w:pPr>
        <w:pStyle w:val="ListBullet2"/>
      </w:pPr>
      <w:r>
        <w:t>Section: 2.6 Task 6 – Controlled Unclassified Information (CUI) Data Markings</w:t>
      </w:r>
    </w:p>
    <w:p>
      <w:pPr>
        <w:pStyle w:val="ListBullet2"/>
      </w:pPr>
      <w:r>
        <w:t>Page: 17</w:t>
      </w:r>
    </w:p>
    <w:p>
      <w:pPr>
        <w:pStyle w:val="ListBullet2"/>
      </w:pPr>
      <w:r>
        <w:t>Relevant passage: 1. Comply with all requirements related to CUI markings of AFTOC data (all data will follow published DoDI, and National Institute of Standards and Technology (NIST) guidance). 2. Ensure CUI markings are clearly identified on all materials containing AFTOC data. 3. Ensure data encryption is utilized when sending AFTOC data via email or any other transfer mechanisms.</w:t>
      </w:r>
    </w:p>
    <w:p>
      <w:pPr>
        <w:pStyle w:val="ListBullet2"/>
      </w:pPr>
      <w:r>
        <w:t>Evidence confidence: Moderate confidence</w:t>
      </w:r>
    </w:p>
    <w:p>
      <w:pPr>
        <w:pStyle w:val="ListBullet"/>
      </w:pPr>
      <w:r>
        <w:rPr>
          <w:b/>
        </w:rPr>
        <w:t>Provide DBA support, maintain security certs, apply STIGs quarterly, and submit Quarterly STIG checklists.</w:t>
      </w:r>
    </w:p>
    <w:p>
      <w:pPr>
        <w:pStyle w:val="ListBullet2"/>
      </w:pPr>
      <w:r>
        <w:t>Obligation: Required</w:t>
      </w:r>
    </w:p>
    <w:p>
      <w:pPr>
        <w:pStyle w:val="ListBullet2"/>
      </w:pPr>
      <w:r>
        <w:t>Row confidence: Moderate confidence</w:t>
      </w:r>
    </w:p>
    <w:p>
      <w:pPr>
        <w:pStyle w:val="ListBullet2"/>
      </w:pPr>
      <w:r>
        <w:t>Citation: 2.11 Task 11 - Database Administration (DBA) · p.21</w:t>
      </w:r>
    </w:p>
    <w:p>
      <w:pPr>
        <w:pStyle w:val="ListBullet2"/>
      </w:pPr>
      <w:r>
        <w:t>Source document: AFTOC PWS MR V3.pdf</w:t>
      </w:r>
    </w:p>
    <w:p>
      <w:pPr>
        <w:pStyle w:val="ListBullet2"/>
      </w:pPr>
      <w:r>
        <w:t>Section: 2.11 Task 11 - Database Administration (DBA)</w:t>
      </w:r>
    </w:p>
    <w:p>
      <w:pPr>
        <w:pStyle w:val="ListBullet2"/>
      </w:pPr>
      <w:r>
        <w:t>Page: 21</w:t>
      </w:r>
    </w:p>
    <w:p>
      <w:pPr>
        <w:pStyle w:val="ListBullet2"/>
      </w:pPr>
      <w:r>
        <w:t>Relevant passage: 22. Maintain security certifications. 23. Ensure applicable STIGs are updated and applied to all databases quarterly. 24. Provide completed Quarterly STIG checklists to AFTOC Information Systems Security Manager (ISSM). (A023)</w:t>
      </w:r>
    </w:p>
    <w:p>
      <w:pPr>
        <w:pStyle w:val="ListBullet2"/>
      </w:pPr>
      <w:r>
        <w:t>Evidence confidence: Moderate confidence</w:t>
      </w:r>
    </w:p>
    <w:p>
      <w:pPr>
        <w:pStyle w:val="Heading3"/>
      </w:pPr>
      <w:r>
        <w:t>Submission</w:t>
      </w:r>
    </w:p>
    <w:p>
      <w:pPr>
        <w:pStyle w:val="ListBullet"/>
      </w:pPr>
      <w:r>
        <w:rPr>
          <w:b/>
        </w:rPr>
        <w:t>Provide capability statement max 15 pages, Times New Roman 12-point font, 8.5x11 paper, MS Word or PDF format.</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Submission Requirements · p.3</w:t>
      </w:r>
    </w:p>
    <w:p>
      <w:pPr>
        <w:pStyle w:val="ListBullet2"/>
      </w:pPr>
      <w:r>
        <w:t>Source document: AFTOC RFI.pdf</w:t>
      </w:r>
    </w:p>
    <w:p>
      <w:pPr>
        <w:pStyle w:val="ListBullet2"/>
      </w:pPr>
      <w:r>
        <w:t>Section: Submission Requirements</w:t>
      </w:r>
    </w:p>
    <w:p>
      <w:pPr>
        <w:pStyle w:val="ListBullet2"/>
      </w:pPr>
      <w:r>
        <w:t>Page: 3</w:t>
      </w:r>
    </w:p>
    <w:p>
      <w:pPr>
        <w:pStyle w:val="ListBullet2"/>
      </w:pPr>
      <w:r>
        <w:t>Relevant passage: All interested firms having the experience, skills and capabilities necessary to perform the stated requirements are requested to provide capability statements no more than fifteen (15) pages maximum; in “Times New Roman” 12-inch font on 8.5 x 11 paper. Only attach MS Word files or Adobe Acrobat PDF files in electronic correspondence. No hard copy or facsimile submissions will be accepted.</w:t>
      </w:r>
    </w:p>
    <w:p>
      <w:pPr>
        <w:pStyle w:val="ListBullet2"/>
      </w:pPr>
      <w:r>
        <w:t>Evidence confidence: Moderate confidence</w:t>
      </w:r>
    </w:p>
    <w:p>
      <w:pPr>
        <w:pStyle w:val="ListBullet"/>
      </w:pPr>
      <w:r>
        <w:rPr>
          <w:b/>
        </w:rPr>
        <w:t>The Contractor shall ensure applicable STIGs are updated and applied to all databases quarterly, provide completed Quarterly STIG checklists (A023) to the AFTOC Information Systems Security Manager, and ensure personnel meet the minimum experience requirements and system knowledge specified in Appendix B and Section 2.1.4.</w:t>
      </w:r>
    </w:p>
    <w:p>
      <w:pPr>
        <w:pStyle w:val="ListBullet2"/>
      </w:pPr>
      <w:r>
        <w:t>Obligation: Required</w:t>
      </w:r>
    </w:p>
    <w:p>
      <w:pPr>
        <w:pStyle w:val="ListBullet2"/>
      </w:pPr>
      <w:r>
        <w:t>Applicability / trigger: Quarterly</w:t>
      </w:r>
    </w:p>
    <w:p>
      <w:pPr>
        <w:pStyle w:val="ListBullet2"/>
      </w:pPr>
      <w:r>
        <w:t>What to prepare: appendix b</w:t>
      </w:r>
    </w:p>
    <w:p>
      <w:pPr>
        <w:pStyle w:val="ListBullet2"/>
      </w:pPr>
      <w:r>
        <w:t>Row confidence: Moderate confidence</w:t>
      </w:r>
    </w:p>
    <w:p>
      <w:pPr>
        <w:pStyle w:val="ListBullet2"/>
      </w:pPr>
      <w:r>
        <w:t>Citation: 15. Generate traces, execution plans, identify performance issues, deadlocks/contention · p.21</w:t>
      </w:r>
    </w:p>
    <w:p>
      <w:pPr>
        <w:pStyle w:val="ListBullet2"/>
      </w:pPr>
      <w:r>
        <w:t>Source document: AFTOC PWS MR V3.pdf</w:t>
      </w:r>
    </w:p>
    <w:p>
      <w:pPr>
        <w:pStyle w:val="ListBullet2"/>
      </w:pPr>
      <w:r>
        <w:t>Section: 15. Generate traces, execution plans, identify performance issues, deadlocks/contention</w:t>
      </w:r>
    </w:p>
    <w:p>
      <w:pPr>
        <w:pStyle w:val="ListBullet2"/>
      </w:pPr>
      <w:r>
        <w:t>Page: 21</w:t>
      </w:r>
    </w:p>
    <w:p>
      <w:pPr>
        <w:pStyle w:val="ListBullet2"/>
      </w:pPr>
      <w:r>
        <w:t>Relevant passage: Certifications. 23. Ensure applicable STIGs are updated and applied to all databases quarterly. 24. Provide completed Quarterly STIG checklists to AFTOC Information Systems Security Manager (ISSM). (A023) 2.12 Knowledge, Skills &amp; Abilities (KSAs) Required reference Appendix B for minimum experience requirements by labor category. Contractor personnel performing under this contract shall possess: 2.13 The Contractor must demonstrate working knowledge of all systems outlined in section 2.1.4. Key Skillset</w:t>
      </w:r>
    </w:p>
    <w:p>
      <w:pPr>
        <w:pStyle w:val="ListBullet2"/>
      </w:pPr>
      <w:r>
        <w:t>Evidence confidence: Moderate confidence</w:t>
      </w:r>
    </w:p>
    <w:p>
      <w:pPr>
        <w:pStyle w:val="Heading3"/>
      </w:pPr>
      <w:r>
        <w:t>Deliverables</w:t>
      </w:r>
    </w:p>
    <w:p>
      <w:pPr>
        <w:pStyle w:val="ListBullet"/>
      </w:pPr>
      <w:r>
        <w:rPr>
          <w:b/>
        </w:rPr>
        <w:t>Provide Transition-In Plan at Kickoff and Transition-Out Plan 90 days prior to contract/option expiration.</w:t>
      </w:r>
    </w:p>
    <w:p>
      <w:pPr>
        <w:pStyle w:val="ListBullet2"/>
      </w:pPr>
      <w:r>
        <w:t>Obligation: Required</w:t>
      </w:r>
    </w:p>
    <w:p>
      <w:pPr>
        <w:pStyle w:val="ListBullet2"/>
      </w:pPr>
      <w:r>
        <w:t>Row confidence: Moderate confidence</w:t>
      </w:r>
    </w:p>
    <w:p>
      <w:pPr>
        <w:pStyle w:val="ListBullet2"/>
      </w:pPr>
      <w:r>
        <w:t>Citation: 6.3 Transition-In Plan (A028) / 6.4 Transition-Out Plan (A029) · p.38</w:t>
      </w:r>
    </w:p>
    <w:p>
      <w:pPr>
        <w:pStyle w:val="ListBullet2"/>
      </w:pPr>
      <w:r>
        <w:t>Source document: AFTOC PWS MR V3.pdf</w:t>
      </w:r>
    </w:p>
    <w:p>
      <w:pPr>
        <w:pStyle w:val="ListBullet2"/>
      </w:pPr>
      <w:r>
        <w:t>Section: 6.3 Transition-In Plan (A028) / 6.4 Transition-Out Plan (A029)</w:t>
      </w:r>
    </w:p>
    <w:p>
      <w:pPr>
        <w:pStyle w:val="ListBullet2"/>
      </w:pPr>
      <w:r>
        <w:t>Page: 38</w:t>
      </w:r>
    </w:p>
    <w:p>
      <w:pPr>
        <w:pStyle w:val="ListBullet2"/>
      </w:pPr>
      <w:r>
        <w:t>Relevant passage: 6.3.1 The Contractor shall provide a Transition-In Plan at the Kickoff Meeting; the plan shall facilitate the accomplishment of a seamless transition</w:t>
      </w:r>
    </w:p>
    <w:p>
      <w:pPr>
        <w:pStyle w:val="ListBullet2"/>
      </w:pPr>
      <w:r>
        <w:t>Evidence confidence: Moderate confidence</w:t>
      </w:r>
    </w:p>
    <w:p>
      <w:pPr>
        <w:pStyle w:val="ListBullet"/>
      </w:pPr>
      <w:r>
        <w:rPr>
          <w:b/>
        </w:rPr>
        <w:t>Report all labor hours in SAM by 31 October annually.</w:t>
      </w:r>
    </w:p>
    <w:p>
      <w:pPr>
        <w:pStyle w:val="ListBullet2"/>
      </w:pPr>
      <w:r>
        <w:t>Obligation: Required</w:t>
      </w:r>
    </w:p>
    <w:p>
      <w:pPr>
        <w:pStyle w:val="ListBullet2"/>
      </w:pPr>
      <w:r>
        <w:t>Row confidence: Moderate confidence</w:t>
      </w:r>
    </w:p>
    <w:p>
      <w:pPr>
        <w:pStyle w:val="ListBullet2"/>
      </w:pPr>
      <w:r>
        <w:t>Citation: 6.7 System for Award Management (formerly CMRA) · p.41</w:t>
      </w:r>
    </w:p>
    <w:p>
      <w:pPr>
        <w:pStyle w:val="ListBullet2"/>
      </w:pPr>
      <w:r>
        <w:t>Source document: AFTOC PWS MR V3.pdf</w:t>
      </w:r>
    </w:p>
    <w:p>
      <w:pPr>
        <w:pStyle w:val="ListBullet2"/>
      </w:pPr>
      <w:r>
        <w:t>Section: 6.7 System for Award Management (formerly CMRA)</w:t>
      </w:r>
    </w:p>
    <w:p>
      <w:pPr>
        <w:pStyle w:val="ListBullet2"/>
      </w:pPr>
      <w:r>
        <w:t>Page: 41</w:t>
      </w:r>
    </w:p>
    <w:p>
      <w:pPr>
        <w:pStyle w:val="ListBullet2"/>
      </w:pPr>
      <w:r>
        <w:t>Relevant passage: 6.7.1. The Contractor shall report ALL labor hours (including subcontractor labor hours) required for performance of services provided under this contract via the System for Award Management (SAM) data collection site</w:t>
      </w:r>
    </w:p>
    <w:p>
      <w:pPr>
        <w:pStyle w:val="ListBullet2"/>
      </w:pPr>
      <w:r>
        <w:t>Evidence confidence: Moderate confidence</w:t>
      </w:r>
    </w:p>
    <w:p>
      <w:pPr>
        <w:pStyle w:val="Heading3"/>
      </w:pPr>
      <w:r>
        <w:t>Schedule</w:t>
      </w:r>
    </w:p>
    <w:p>
      <w:pPr>
        <w:pStyle w:val="ListBullet"/>
      </w:pPr>
      <w:r>
        <w:rPr>
          <w:b/>
        </w:rPr>
        <w:t>Submit response electronically by 1400 EST, 24 April 2026.</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Submission of Responses · p.4</w:t>
      </w:r>
    </w:p>
    <w:p>
      <w:pPr>
        <w:pStyle w:val="ListBullet2"/>
      </w:pPr>
      <w:r>
        <w:t>Source document: AFTOC RFI.pdf</w:t>
      </w:r>
    </w:p>
    <w:p>
      <w:pPr>
        <w:pStyle w:val="ListBullet2"/>
      </w:pPr>
      <w:r>
        <w:t>Section: Submission of Responses</w:t>
      </w:r>
    </w:p>
    <w:p>
      <w:pPr>
        <w:pStyle w:val="ListBullet2"/>
      </w:pPr>
      <w:r>
        <w:t>Page: 4</w:t>
      </w:r>
    </w:p>
    <w:p>
      <w:pPr>
        <w:pStyle w:val="ListBullet2"/>
      </w:pPr>
      <w:r>
        <w:t>Relevant passage: Submission of Responses: Please submit your final documentation electronically to the Points of Contacts listed above later than 1400 EST, Friday 24 April 2026. Submissions to any person other than the ones listed above will not be considered. Submissions after this date will not be considered.</w:t>
      </w:r>
    </w:p>
    <w:p>
      <w:pPr>
        <w:pStyle w:val="ListBullet2"/>
      </w:pPr>
      <w:r>
        <w:t>Evidence confidence: Moderate confidence</w:t>
      </w:r>
    </w:p>
    <w:p>
      <w:pPr>
        <w:pStyle w:val="Heading3"/>
      </w:pPr>
      <w:r>
        <w:t>Evaluation</w:t>
      </w:r>
    </w:p>
    <w:p>
      <w:pPr>
        <w:pStyle w:val="ListBullet"/>
      </w:pPr>
      <w:r>
        <w:rPr>
          <w:b/>
        </w:rPr>
        <w:t>Provide recent (3-5 years) relevant experience examples with contract details.</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Submission Requirements · p.4</w:t>
      </w:r>
    </w:p>
    <w:p>
      <w:pPr>
        <w:pStyle w:val="ListBullet2"/>
      </w:pPr>
      <w:r>
        <w:t>Source document: AFTOC RFI.pdf</w:t>
      </w:r>
    </w:p>
    <w:p>
      <w:pPr>
        <w:pStyle w:val="ListBullet2"/>
      </w:pPr>
      <w:r>
        <w:t>Section: Submission Requirements</w:t>
      </w:r>
    </w:p>
    <w:p>
      <w:pPr>
        <w:pStyle w:val="ListBullet2"/>
      </w:pPr>
      <w:r>
        <w:t>Page: 4</w:t>
      </w:r>
    </w:p>
    <w:p>
      <w:pPr>
        <w:pStyle w:val="ListBullet2"/>
      </w:pPr>
      <w:r>
        <w:t>Relevant passage: 8) Identify how the firm’s recent experience for similar contracts and/or projects accomplished within the last 3-5 years is relevant to the AFCAA/AFTOC requirements. Please include in your response specific examples of prior efforts similar to the requirement with: a. A brief description of each contract and/or project; b. contract/acquisition vehicle type (BPA, FFP, CPFF, etc.); c. contract number; d. period of performance; and, e. A Government Point of Contact name and email address, if applicable.</w:t>
      </w:r>
    </w:p>
    <w:p>
      <w:pPr>
        <w:pStyle w:val="ListBullet2"/>
      </w:pPr>
      <w:r>
        <w:t>Evidence confidence: Moderate confidence</w:t>
      </w:r>
    </w:p>
    <w:p>
      <w:pPr>
        <w:pStyle w:val="Heading3"/>
      </w:pPr>
      <w:r>
        <w:t>Key Personnel / Staffing</w:t>
      </w:r>
    </w:p>
    <w:p>
      <w:pPr>
        <w:pStyle w:val="ListBullet"/>
      </w:pPr>
      <w:r>
        <w:rPr>
          <w:b/>
        </w:rPr>
        <w:t>Provide Key Personnel. No substitutions in first 90 days without KO approval. 30 days notice and resumes for replacements.</w:t>
      </w:r>
    </w:p>
    <w:p>
      <w:pPr>
        <w:pStyle w:val="ListBullet2"/>
      </w:pPr>
      <w:r>
        <w:t>Obligation: Required</w:t>
      </w:r>
    </w:p>
    <w:p>
      <w:pPr>
        <w:pStyle w:val="ListBullet2"/>
      </w:pPr>
      <w:r>
        <w:t>Applicability / trigger: Substitution of Key Personnel</w:t>
      </w:r>
    </w:p>
    <w:p>
      <w:pPr>
        <w:pStyle w:val="ListBullet2"/>
      </w:pPr>
      <w:r>
        <w:t>Row confidence: Moderate confidence</w:t>
      </w:r>
    </w:p>
    <w:p>
      <w:pPr>
        <w:pStyle w:val="ListBullet2"/>
      </w:pPr>
      <w:r>
        <w:t>Citation: 4.14 Key Personnel · p.30</w:t>
      </w:r>
    </w:p>
    <w:p>
      <w:pPr>
        <w:pStyle w:val="ListBullet2"/>
      </w:pPr>
      <w:r>
        <w:t>Source document: AFTOC PWS MR V3.pdf</w:t>
      </w:r>
    </w:p>
    <w:p>
      <w:pPr>
        <w:pStyle w:val="ListBullet2"/>
      </w:pPr>
      <w:r>
        <w:t>Section: 4.14 Key Personnel</w:t>
      </w:r>
    </w:p>
    <w:p>
      <w:pPr>
        <w:pStyle w:val="ListBullet2"/>
      </w:pPr>
      <w:r>
        <w:t>Page: 30</w:t>
      </w:r>
    </w:p>
    <w:p>
      <w:pPr>
        <w:pStyle w:val="ListBullet2"/>
      </w:pPr>
      <w:r>
        <w:t>Relevant passage: During the first 90 calendar days of performance, the Contractor shall make no substitutions of designated key personnel without the approval of the KO The Contractor shall notify the KO in writing of any proposed replacement at least thirty days in advance of the replacement.</w:t>
      </w:r>
    </w:p>
    <w:p>
      <w:pPr>
        <w:pStyle w:val="ListBullet2"/>
      </w:pPr>
      <w:r>
        <w:t>Evidence confidence: Moderate confidence</w:t>
      </w:r>
    </w:p>
    <w:p>
      <w:pPr>
        <w:pStyle w:val="Heading3"/>
      </w:pPr>
      <w:r>
        <w:t>Contractual / Admin</w:t>
      </w:r>
    </w:p>
    <w:p>
      <w:pPr>
        <w:pStyle w:val="ListBullet"/>
      </w:pPr>
      <w:r>
        <w:rPr>
          <w:b/>
        </w:rPr>
        <w:t>Perform at Hill AFB, UT. Maximize telework. Comply with remote access and RMF Whitelist policy.</w:t>
      </w:r>
    </w:p>
    <w:p>
      <w:pPr>
        <w:pStyle w:val="ListBullet2"/>
      </w:pPr>
      <w:r>
        <w:t>Obligation: Required</w:t>
      </w:r>
    </w:p>
    <w:p>
      <w:pPr>
        <w:pStyle w:val="ListBullet2"/>
      </w:pPr>
      <w:r>
        <w:t>Row confidence: Moderate confidence</w:t>
      </w:r>
    </w:p>
    <w:p>
      <w:pPr>
        <w:pStyle w:val="ListBullet2"/>
      </w:pPr>
      <w:r>
        <w:t>Citation: 6.1.3 Place of Performance / 6.1.4 Remote and Telework · p.37</w:t>
      </w:r>
    </w:p>
    <w:p>
      <w:pPr>
        <w:pStyle w:val="ListBullet2"/>
      </w:pPr>
      <w:r>
        <w:t>Source document: AFTOC PWS MR V3.pdf</w:t>
      </w:r>
    </w:p>
    <w:p>
      <w:pPr>
        <w:pStyle w:val="ListBullet2"/>
      </w:pPr>
      <w:r>
        <w:t>Section: 6.1.3 Place of Performance / 6.1.4 Remote and Telework</w:t>
      </w:r>
    </w:p>
    <w:p>
      <w:pPr>
        <w:pStyle w:val="ListBullet2"/>
      </w:pPr>
      <w:r>
        <w:t>Page: 37</w:t>
      </w:r>
    </w:p>
    <w:p>
      <w:pPr>
        <w:pStyle w:val="ListBullet2"/>
      </w:pPr>
      <w:r>
        <w:t>Relevant passage: 6.1.3 Place of Performance. The Contractor shall be located at the Hill, AFB in Ogden, Utah to perform and accomplish tasks identified in this task order 6.1.4 Remote and Telework. The Contractor is expected to meet all contractual requirements while also ensuring that telework is utilized to the maximum extent practical</w:t>
      </w:r>
    </w:p>
    <w:p>
      <w:pPr>
        <w:pStyle w:val="ListBullet2"/>
      </w:pPr>
      <w:r>
        <w:t>Evidence confidence: Moderate confidence</w:t>
      </w:r>
    </w:p>
    <w:p>
      <w:pPr>
        <w:pStyle w:val="Heading3"/>
      </w:pPr>
      <w:r>
        <w:t>Technical</w:t>
      </w:r>
    </w:p>
    <w:p>
      <w:pPr>
        <w:pStyle w:val="ListBullet"/>
      </w:pPr>
      <w:r>
        <w:rPr>
          <w:b/>
        </w:rPr>
        <w:t>Describe in detail the four critical areas and how your firm's capabilities will meet AFCAA's objectives, provide one or two relevant examples of demonstrated prior experience on related PWS task areas, and address the technical questions from Section 3.0.</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3.0 SERVICE REQUIREMENT TASK AREAS/ELEMENTS · p.1</w:t>
      </w:r>
    </w:p>
    <w:p>
      <w:pPr>
        <w:pStyle w:val="ListBullet2"/>
      </w:pPr>
      <w:r>
        <w:t>Source document: AFTOC RFI.pdf</w:t>
      </w:r>
    </w:p>
    <w:p>
      <w:pPr>
        <w:pStyle w:val="ListBullet2"/>
      </w:pPr>
      <w:r>
        <w:t>Section: 3.0 SERVICE REQUIREMENT TASK AREAS/ELEMENTS</w:t>
      </w:r>
    </w:p>
    <w:p>
      <w:pPr>
        <w:pStyle w:val="ListBullet2"/>
      </w:pPr>
      <w:r>
        <w:t>Page: 1</w:t>
      </w:r>
    </w:p>
    <w:p>
      <w:pPr>
        <w:pStyle w:val="ListBullet2"/>
      </w:pPr>
      <w:r>
        <w:t>Relevant passage: Please describe in detail the four critical areas and how your firm’s capability will help meet AFCAA’s objectives for this requirement. Please provide one or two relevant of demonstrated prior experience your firm performed on the related PWS task areas. 1.</w:t>
      </w:r>
    </w:p>
    <w:p>
      <w:pPr>
        <w:pStyle w:val="ListBullet2"/>
      </w:pPr>
      <w:r>
        <w:t>Evidence confidence: Moderate confidence</w:t>
      </w:r>
    </w:p>
    <w:p>
      <w:pPr>
        <w:pStyle w:val="Heading3"/>
      </w:pPr>
      <w:r>
        <w:t>Pricing</w:t>
      </w:r>
    </w:p>
    <w:p>
      <w:pPr>
        <w:pStyle w:val="ListBullet"/>
      </w:pPr>
      <w:r>
        <w:rPr>
          <w:b/>
        </w:rPr>
        <w:t>Provide sustainment support for the Air Force Total Ownership Cost (AFTOC) system for the Air Force Cost Analysis Agency (AFCAA) by maintaining a centralized data repository for cost, logistics, and programmatic information.</w:t>
      </w:r>
    </w:p>
    <w:p>
      <w:pPr>
        <w:pStyle w:val="ListBullet2"/>
      </w:pPr>
      <w:r>
        <w:t>Obligation: Required</w:t>
      </w:r>
    </w:p>
    <w:p>
      <w:pPr>
        <w:pStyle w:val="ListBullet2"/>
      </w:pPr>
      <w:r>
        <w:t>What to prepare: Pricing table / price proposal</w:t>
      </w:r>
    </w:p>
    <w:p>
      <w:pPr>
        <w:pStyle w:val="ListBullet2"/>
      </w:pPr>
      <w:r>
        <w:t>Row confidence: Moderate confidence</w:t>
      </w:r>
    </w:p>
    <w:p>
      <w:pPr>
        <w:pStyle w:val="ListBullet2"/>
      </w:pPr>
      <w:r>
        <w:t>Citation: SECTION I · p.4</w:t>
      </w:r>
    </w:p>
    <w:p>
      <w:pPr>
        <w:pStyle w:val="ListBullet2"/>
      </w:pPr>
      <w:r>
        <w:t>Source document: AFTOC PWS MR V3.pdf</w:t>
      </w:r>
    </w:p>
    <w:p>
      <w:pPr>
        <w:pStyle w:val="ListBullet2"/>
      </w:pPr>
      <w:r>
        <w:t>Section: SECTION I</w:t>
      </w:r>
    </w:p>
    <w:p>
      <w:pPr>
        <w:pStyle w:val="ListBullet2"/>
      </w:pPr>
      <w:r>
        <w:t>Page: 4</w:t>
      </w:r>
    </w:p>
    <w:p>
      <w:pPr>
        <w:pStyle w:val="ListBullet2"/>
      </w:pPr>
      <w:r>
        <w:t>Relevant passage: Of 51 SECTION I 1.0 DESCRIPTION OF SERVICES 1.1 General. The purpose of this contract is to provide sustainment support of the Air Force Total Ownership Cost system (AFTOC) for the Air Force Cost Analysis Agency (AFCAA). The AFTOC system serves as a centralized data repository, collecting and standardizing cost, logistics, and programmatic information from over 26 distinct Department of the Air Force data sources. The platform</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