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b/>
        </w:rPr>
        <w:t>MDMC Digital Depot - Capture Assessment</w:t>
      </w:r>
    </w:p>
    <w:p>
      <w:r>
        <w:t>Company: IAMUS CONSULTING, INC</w:t>
      </w:r>
    </w:p>
    <w:p>
      <w:r>
        <w:t>IAMUS perfectly aligns with the WOSB set-aside and brings strong cyber expertise, but lacks the mandatory CMMI Level 3 certification to bid alone. Forming a Joint Venture with a certified partner is the most viable path to win this work.</w:t>
      </w:r>
    </w:p>
    <w:p>
      <w:pPr>
        <w:pStyle w:val="Heading2"/>
      </w:pPr>
      <w:r>
        <w:t>Why This Call Lands Here</w:t>
      </w:r>
    </w:p>
    <w:p>
      <w:pPr>
        <w:pStyle w:val="ListBullet"/>
      </w:pPr>
      <w:r>
        <w:t>USMC Past Performance: Matches core PWS requirements.</w:t>
      </w:r>
    </w:p>
    <w:p>
      <w:pPr>
        <w:pStyle w:val="ListBullet"/>
      </w:pPr>
      <w:r>
        <w:t>WOSB Set-Aside: Perfectly aligns with IAMUS's socio-economic status.</w:t>
      </w:r>
    </w:p>
    <w:p>
      <w:pPr>
        <w:pStyle w:val="ListBullet"/>
      </w:pPr>
      <w:r>
        <w:t>Stringent LOI Requirements: Requires named resumes and LOIs for all 13 estimated FTEs at submission.</w:t>
      </w:r>
    </w:p>
    <w:p>
      <w:pPr>
        <w:pStyle w:val="ListBullet"/>
      </w:pPr>
      <w:r>
        <w:t>CMMI Level 3 Requirement: Not currently verified in IAMUS's corporate profile.</w:t>
      </w:r>
    </w:p>
    <w:p>
      <w:pPr>
        <w:pStyle w:val="Heading2"/>
      </w:pPr>
      <w:r>
        <w:t>Recommended Capture Actions</w:t>
      </w:r>
    </w:p>
    <w:p>
      <w:pPr>
        <w:pStyle w:val="ListBullet"/>
      </w:pPr>
      <w:r>
        <w:t>Verify CMMI Level 3 status</w:t>
      </w:r>
    </w:p>
    <w:p>
      <w:pPr>
        <w:pStyle w:val="ListBullet"/>
      </w:pPr>
      <w:r>
        <w:t>Identify WOSB teaming partners</w:t>
      </w:r>
    </w:p>
    <w:p>
      <w:pPr>
        <w:pStyle w:val="ListBullet"/>
      </w:pPr>
      <w:r>
        <w:t>Recruit USMC IC4 Validator</w:t>
      </w:r>
    </w:p>
    <w:p>
      <w:pPr>
        <w:pStyle w:val="Heading2"/>
      </w:pPr>
      <w:r>
        <w:t>Requirements That Shape the Proposal</w:t>
      </w:r>
    </w:p>
    <w:p>
      <w:pPr>
        <w:pStyle w:val="Heading3"/>
      </w:pPr>
      <w:r>
        <w:t>Security / Privacy</w:t>
      </w:r>
    </w:p>
    <w:p>
      <w:pPr>
        <w:pStyle w:val="ListBullet"/>
      </w:pPr>
      <w:r>
        <w:t>Quoters must include a specific certification statement in their quote indicating whether they are taking any exception, deviation, or requesting a waiver from any terms or conditions of the RFQ. (Required) - Addendum to 52.212-1, Instructions to Offerors · p.21</w:t>
      </w:r>
    </w:p>
    <w:p>
      <w:pPr>
        <w:pStyle w:val="ListBullet"/>
      </w:pPr>
      <w:r>
        <w:t>Quoters must submit a 1-page Letter of Intent (LOI)/resume for each key and non-key personnel. Resumes must include Education, Experience, Certification, and Security Level. Key personnel must meet PWS 1.5.7 requirements. (Required) - Evaluation - Commercial Products and Commercial Services · p.24</w:t>
      </w:r>
    </w:p>
    <w:p>
      <w:pPr>
        <w:pStyle w:val="ListBullet"/>
      </w:pPr>
      <w:r>
        <w:t>Quoters must submit an Implementation Plan addressing PWS paragraphs 4.1 through 4.5, demonstrating knowledge and understanding of Project Management, Environments, Post Deployment System Support, Cloud Support, and Cybersecurity Support. (Required) - Evaluation - Commercial Products and Commercial Services · p.24</w:t>
      </w:r>
    </w:p>
    <w:p>
      <w:pPr>
        <w:pStyle w:val="Heading3"/>
      </w:pPr>
      <w:r>
        <w:t>Submission</w:t>
      </w:r>
    </w:p>
    <w:p>
      <w:pPr>
        <w:pStyle w:val="ListBullet"/>
      </w:pPr>
      <w:r>
        <w:t>The quote must contain pricing for all requested line items, as the award will be made in aggregate. (Required) - Addendum to 52.212-1, Instructions to Offerors · p.20</w:t>
      </w:r>
    </w:p>
    <w:p>
      <w:pPr>
        <w:pStyle w:val="ListBullet"/>
      </w:pPr>
      <w:r>
        <w:t>A cover sheet must be in each package. At a minimum, the header or footer of each page must include the Quoter's name, RFQ number, Package Name, and page number. (Required) - Addendum to 52.212-1, Instructions to Offerors · p.20</w:t>
      </w:r>
    </w:p>
    <w:p>
      <w:pPr>
        <w:pStyle w:val="ListBullet"/>
      </w:pPr>
      <w:r>
        <w:t>The Technical Package is limited to 25 total pages (including resumes and write-up). Subfactor 1 is limited to 1 page, Subfactor 2 to 16 pages, and Subfactor 3 to 8 pages. File format must be .docx or PDF. (Required) - Addendum to 52.212-1, Instructions to Offerors · p.20</w:t>
      </w:r>
    </w:p>
    <w:p>
      <w:pPr>
        <w:pStyle w:val="Heading3"/>
      </w:pPr>
      <w:r>
        <w:t>Deliverables</w:t>
      </w:r>
    </w:p>
    <w:p>
      <w:pPr>
        <w:pStyle w:val="ListBullet"/>
      </w:pPr>
      <w:r>
        <w:t>The Contractor must submit a written Safety Plan to the COR for review and approval by the KO within 10 calendar days after contract award. (Required) - 1.5.13 Safety · p.10</w:t>
      </w:r>
    </w:p>
    <w:p>
      <w:pPr>
        <w:pStyle w:val="ListBullet"/>
      </w:pPr>
      <w:r>
        <w:t>Contractor must submit a Weekly Status Report by uploading it to the Government SharePoint site every Wednesday by 0800 ET. (Required) - 5.0 Deliverables · p.21</w:t>
      </w:r>
    </w:p>
    <w:p>
      <w:pPr>
        <w:pStyle w:val="ListBullet"/>
      </w:pPr>
      <w:r>
        <w:t>The Contractor must submit a monthly payment request (invoice) electronically via Wide Area Workflow (WAWF) by the 10th business day of each month, including supporting documentation such as travel authorizations (if applicable) and a monthly status report. (Required) - 5.3 Monthly Payment Request · p.22</w:t>
      </w:r>
    </w:p>
    <w:p>
      <w:pPr>
        <w:pStyle w:val="Heading3"/>
      </w:pPr>
      <w:r>
        <w:t>Evaluation</w:t>
      </w:r>
    </w:p>
    <w:p>
      <w:pPr>
        <w:pStyle w:val="ListBullet"/>
      </w:pPr>
      <w:r>
        <w:t>The Quoter must provide a Transition-In Plan for the first 30 days of contract award that includes a schedule with milestones, risk identification and mitigation strategies, and a staffing timeline for key and non-key personnel. (Required) - Evaluation - Commercial Products and Commercial Services · p.23</w:t>
      </w:r>
    </w:p>
    <w:p>
      <w:pPr>
        <w:pStyle w:val="ListBullet"/>
      </w:pPr>
      <w:r>
        <w:t>Propose a labor mix of categories and hours based on the Government estimate of 13 full-time equivalents (FTEs) at 1,880 hours each, clearly identifying and highlighting any adjustments to these staffing levels. (Required) - Evaluation - Commercial Products and Commercial Services · p.23</w:t>
      </w:r>
    </w:p>
    <w:p>
      <w:pPr>
        <w:pStyle w:val="Heading2"/>
      </w:pPr>
      <w:r>
        <w:t>Still to verify</w:t>
      </w:r>
    </w:p>
    <w:p>
      <w:pPr>
        <w:pStyle w:val="ListBullet"/>
      </w:pPr>
      <w:r>
        <w:t>Does IAMUS currently hold CMMI Level 3 certification, or is there an existing SBA-approved Joint Venture in place that holds this certification? (Open question): If CMMI Level 3 is not held, IAMUS cannot bid as a prime contractor and must pivot to a subcontracting strategy.</w:t>
      </w:r>
    </w:p>
    <w:p>
      <w:pPr>
        <w:pStyle w:val="Heading2"/>
      </w:pPr>
      <w:r>
        <w:t>Opportunity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Due date</w:t>
            </w:r>
          </w:p>
        </w:tc>
        <w:tc>
          <w:tcPr>
            <w:tcW w:type="dxa" w:w="5184"/>
          </w:tcPr>
          <w:p>
            <w:r>
              <w:t>2026-04-16</w:t>
            </w:r>
          </w:p>
        </w:tc>
      </w:tr>
      <w:tr>
        <w:tc>
          <w:tcPr>
            <w:tcW w:type="dxa" w:w="5184"/>
          </w:tcPr>
          <w:p>
            <w:r>
              <w:t>Place of performance</w:t>
            </w:r>
          </w:p>
        </w:tc>
        <w:tc>
          <w:tcPr>
            <w:tcW w:type="dxa" w:w="5184"/>
          </w:tcPr>
          <w:p>
            <w:r>
              <w:t>Albany, Georgia, UNITED STATES</w:t>
            </w:r>
          </w:p>
        </w:tc>
      </w:tr>
      <w:tr>
        <w:tc>
          <w:tcPr>
            <w:tcW w:type="dxa" w:w="5184"/>
          </w:tcPr>
          <w:p>
            <w:r>
              <w:t>Evaluation basis</w:t>
            </w:r>
          </w:p>
        </w:tc>
        <w:tc>
          <w:tcPr>
            <w:tcW w:type="dxa" w:w="5184"/>
          </w:tcPr>
          <w:p>
            <w:r>
              <w:t>The government will evaluate proposals based on certifications, systems, and evidence of qualifying projects</w:t>
            </w:r>
          </w:p>
        </w:tc>
      </w:tr>
    </w:tbl>
    <w:p>
      <w:pPr>
        <w:pStyle w:val="Heading2"/>
      </w:pPr>
      <w:r>
        <w:t>Company Context</w:t>
      </w:r>
    </w:p>
    <w:tbl>
      <w:tblPr>
        <w:tblStyle w:val="LightList-Accent1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Company</w:t>
            </w:r>
          </w:p>
        </w:tc>
        <w:tc>
          <w:tcPr>
            <w:tcW w:type="dxa" w:w="5184"/>
          </w:tcPr>
          <w:p>
            <w:r>
              <w:t>IAMUS CONSULTING, INC</w:t>
            </w:r>
          </w:p>
        </w:tc>
      </w:tr>
      <w:tr>
        <w:tc>
          <w:tcPr>
            <w:tcW w:type="dxa" w:w="5184"/>
          </w:tcPr>
          <w:p>
            <w:r>
              <w:t>Core capabilities</w:t>
            </w:r>
          </w:p>
        </w:tc>
        <w:tc>
          <w:tcPr>
            <w:tcW w:type="dxa" w:w="5184"/>
          </w:tcPr>
          <w:p>
            <w:r>
              <w:t>IAMUS CONSULTING, INC is a government contractor, With demonstrated experience supporting Department of Defense, Specializing in scalable, Homeland, Innovative</w:t>
            </w:r>
          </w:p>
        </w:tc>
      </w:tr>
      <w:tr>
        <w:tc>
          <w:tcPr>
            <w:tcW w:type="dxa" w:w="5184"/>
          </w:tcPr>
          <w:p>
            <w:r>
              <w:t>Strengths</w:t>
            </w:r>
          </w:p>
        </w:tc>
        <w:tc>
          <w:tcPr>
            <w:tcW w:type="dxa" w:w="5184"/>
          </w:tcPr>
          <w:p>
            <w:r>
              <w:t>Certified WOSB, Niche expertise in cyber and data science, Deep bench of technical talent, Experience managing multi-million-dollar cyber projects</w:t>
            </w:r>
          </w:p>
        </w:tc>
      </w:tr>
    </w:tbl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