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MDMC Digital Depot - Brief</w:t>
      </w:r>
    </w:p>
    <w:p>
      <w:r>
        <w:t>Company: IAMUS CONSULTING, INC</w:t>
      </w:r>
    </w:p>
    <w:p>
      <w:pPr>
        <w:pStyle w:val="Heading1"/>
      </w:pPr>
      <w:r>
        <w:t>Decision</w:t>
      </w:r>
    </w:p>
    <w:p>
      <w:r>
        <w:t>Go through Teaming</w:t>
      </w:r>
    </w:p>
    <w:p>
      <w:r>
        <w:t>IAMUS perfectly aligns with the WOSB set-aside and brings strong cyber expertise, but lacks the mandatory CMMI Level 3 certification to bid alone. Forming a Joint Venture with a certified partner is the most viable path to win this work.</w:t>
      </w:r>
    </w:p>
    <w:p>
      <w:pPr>
        <w:pStyle w:val="Heading2"/>
      </w:pPr>
      <w:r>
        <w:t>Bid Summary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Recommendation</w:t>
            </w:r>
          </w:p>
        </w:tc>
        <w:tc>
          <w:tcPr>
            <w:tcW w:type="dxa" w:w="5184"/>
          </w:tcPr>
          <w:p>
            <w:r>
              <w:t>Go through Teaming</w:t>
            </w:r>
          </w:p>
        </w:tc>
      </w:tr>
      <w:tr>
        <w:tc>
          <w:tcPr>
            <w:tcW w:type="dxa" w:w="5184"/>
          </w:tcPr>
          <w:p>
            <w:r>
              <w:t>Bid posture</w:t>
            </w:r>
          </w:p>
        </w:tc>
        <w:tc>
          <w:tcPr>
            <w:tcW w:type="dxa" w:w="5184"/>
          </w:tcPr>
          <w:p>
            <w:r>
              <w:t>Teaming</w:t>
            </w:r>
          </w:p>
        </w:tc>
      </w:tr>
      <w:tr>
        <w:tc>
          <w:tcPr>
            <w:tcW w:type="dxa" w:w="5184"/>
          </w:tcPr>
          <w:p>
            <w:r>
              <w:t>Readiness</w:t>
            </w:r>
          </w:p>
        </w:tc>
        <w:tc>
          <w:tcPr>
            <w:tcW w:type="dxa" w:w="5184"/>
          </w:tcPr>
          <w:p>
            <w:r>
              <w:t>Needs validation</w:t>
            </w:r>
          </w:p>
        </w:tc>
      </w:tr>
    </w:tbl>
    <w:p>
      <w:pPr>
        <w:pStyle w:val="Heading2"/>
      </w:pPr>
      <w:r>
        <w:t>Key Decision Drivers</w:t>
      </w:r>
    </w:p>
    <w:p>
      <w:pPr>
        <w:pStyle w:val="ListBullet"/>
      </w:pPr>
      <w:r>
        <w:t>IAMUS's WOSB certification, TS FCL, and cyber expertise make it an attractive Joint Venture anchor or teaming partner.</w:t>
      </w:r>
    </w:p>
    <w:p>
      <w:pPr>
        <w:pStyle w:val="ListBullet"/>
      </w:pPr>
      <w:r>
        <w:t>The PWS mandates CMMI Level 3 certification, which IAMUS does not currently hold, preventing a standalone prime bid.</w:t>
      </w:r>
    </w:p>
    <w:p>
      <w:pPr>
        <w:pStyle w:val="ListBullet"/>
      </w:pPr>
      <w:r>
        <w:t>We must validate access to a USMC IC4 Certified Validator and the ability to secure Letters of Intent for 13 FTEs.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Verify CMMI Level 3 status</w:t>
      </w:r>
    </w:p>
    <w:p>
      <w:pPr>
        <w:pStyle w:val="ListBullet"/>
      </w:pPr>
      <w:r>
        <w:t>Identify WOSB teaming partners</w:t>
      </w:r>
    </w:p>
    <w:p>
      <w:pPr>
        <w:pStyle w:val="ListBullet"/>
      </w:pPr>
      <w:r>
        <w:t>Recruit USMC IC4 Validator</w:t>
      </w:r>
    </w:p>
    <w:p>
      <w:pPr>
        <w:pStyle w:val="Heading2"/>
      </w:pPr>
      <w:r>
        <w:t>Decision watchouts</w:t>
      </w:r>
    </w:p>
    <w:p>
      <w:pPr>
        <w:pStyle w:val="Heading3"/>
      </w:pPr>
      <w:r>
        <w:t>Why not prime</w:t>
      </w:r>
    </w:p>
    <w:p>
      <w:pPr>
        <w:pStyle w:val="ListBullet"/>
      </w:pPr>
      <w:r>
        <w:t>Missing CMMI Level 3 (Prime blocker): IAMUS does not explicitly show CMMI Level 3.</w:t>
      </w:r>
    </w:p>
    <w:p>
      <w:pPr>
        <w:pStyle w:val="ListBullet"/>
      </w:pPr>
      <w:r>
        <w:t>Open CMMI Level 3 Certification requirement (Prime blocker): CMMI Level 3 Certification is still unresolved in the validated evidence set.</w:t>
      </w:r>
    </w:p>
    <w:p>
      <w:pPr>
        <w:pStyle w:val="ListBullet"/>
      </w:pPr>
      <w:r>
        <w:t>Open USMC IC4 Certified Validator requirement (Prime blocker): USMC IC4 Certified Validator is still unresolved in the validated evidence set.</w:t>
      </w:r>
    </w:p>
    <w:p>
      <w:pPr>
        <w:pStyle w:val="Heading3"/>
      </w:pPr>
      <w:r>
        <w:t>Still to verify</w:t>
      </w:r>
    </w:p>
    <w:p>
      <w:pPr>
        <w:pStyle w:val="ListBullet"/>
      </w:pPr>
      <w:r>
        <w:t>Does IAMUS currently hold CMMI Level 3 certification, or is there an existing SBA-approved Joint Venture in place that holds this certification? (Open question): If CMMI Level 3 is not held, IAMUS cannot bid as a prime contractor and must pivot to a subcontracting strategy.</w:t>
      </w:r>
    </w:p>
    <w:p>
      <w:pPr>
        <w:pStyle w:val="Heading2"/>
      </w:pPr>
      <w:r>
        <w:t>Requirements at a Glance</w:t>
      </w:r>
    </w:p>
    <w:p>
      <w:r>
        <w:t>This solicitation includes 23 required obligations and 1 attachment-derived requirements.</w:t>
      </w:r>
    </w:p>
    <w:p>
      <w:r>
        <w:t>Top themes</w:t>
      </w:r>
    </w:p>
    <w:p>
      <w:pPr>
        <w:pStyle w:val="ListBullet"/>
      </w:pPr>
      <w:r>
        <w:t>The quote must contain pricing for all requested line items, as the award will be made in aggregate.</w:t>
      </w:r>
    </w:p>
    <w:p>
      <w:pPr>
        <w:pStyle w:val="ListBullet"/>
      </w:pPr>
      <w:r>
        <w:t>A cover sheet must be in each package. At a minimum, the header or footer of each page must include the Quoter's name, RFQ number, Package Name, and page number.</w:t>
      </w:r>
    </w:p>
    <w:p>
      <w:pPr>
        <w:pStyle w:val="ListBullet"/>
      </w:pPr>
      <w:r>
        <w:t>The Technical Package is limited to 25 total pages (including resumes and write-up). Subfactor 1 is limited to 1 page, Subfactor 2 to 16 pages, and Subfactor 3 to 8 pages. File format must be .docx or PDF.</w:t>
      </w:r>
    </w:p>
    <w:p>
      <w:r>
        <w:t>Major submission requirements</w:t>
      </w:r>
    </w:p>
    <w:p>
      <w:pPr>
        <w:pStyle w:val="ListBullet"/>
      </w:pPr>
      <w:r>
        <w:t>The quote must contain pricing for all requested line items, as the award will be made in aggregate.</w:t>
      </w:r>
    </w:p>
    <w:p>
      <w:pPr>
        <w:pStyle w:val="ListBullet"/>
      </w:pPr>
      <w:r>
        <w:t>The Technical Package is limited to 25 total pages (including resumes and write-up). Subfactor 1 is limited to 1 page, Subfactor 2 to 16 pages, and Subfactor 3 to 8 pages. File format must be .docx or PDF.</w:t>
      </w:r>
    </w:p>
    <w:p>
      <w:pPr>
        <w:pStyle w:val="ListBullet"/>
      </w:pPr>
      <w:r>
        <w:t>The Price Package is limited to 3 pages (not including the pricing spreadsheet). All pricing information must be addressed ONLY in the Price Package.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2026-04-16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Albany, Georgia, UNITED STATES</w:t>
            </w:r>
          </w:p>
        </w:tc>
      </w:tr>
      <w:tr>
        <w:tc>
          <w:tcPr>
            <w:tcW w:type="dxa" w:w="5184"/>
          </w:tcPr>
          <w:p>
            <w:r>
              <w:t>Evaluation basis</w:t>
            </w:r>
          </w:p>
        </w:tc>
        <w:tc>
          <w:tcPr>
            <w:tcW w:type="dxa" w:w="5184"/>
          </w:tcPr>
          <w:p>
            <w:r>
              <w:t>The government will evaluate proposals based on certifications, systems, and evidence of qualifying projects</w:t>
            </w:r>
          </w:p>
        </w:tc>
      </w:tr>
    </w:tbl>
    <w:p>
      <w:r>
        <w:t>18-month IT and cyber support contract for MDMC Digital Depot.</w:t>
      </w:r>
    </w:p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IAMUS CONSULTING, INC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IAMUS CONSULTING, INC is a government contractor, With demonstrated experience supporting Department of Defense, Specializing in scalable, Homeland, Innovative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Certified WOSB, Niche expertise in cyber and data science, Deep bench of technical talent, Experience managing multi-million-dollar cyber projects</w:t>
            </w:r>
          </w:p>
        </w:tc>
      </w:tr>
      <w:tr>
        <w:tc>
          <w:tcPr>
            <w:tcW w:type="dxa" w:w="5184"/>
          </w:tcPr>
          <w:p>
            <w:r>
              <w:t>Business statuses</w:t>
            </w:r>
          </w:p>
        </w:tc>
        <w:tc>
          <w:tcPr>
            <w:tcW w:type="dxa" w:w="5184"/>
          </w:tcPr>
          <w:p>
            <w:r>
              <w:t>Small business, WOSB, Niche expertise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