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b/>
        </w:rPr>
        <w:t>ONR Research Protections Division (343) and the Department of the Navy (DON) Human Research Protection Program (HRPP) Research Protections Information Technology Management System (RPITMS) Support Services - Capture Assessment</w:t>
      </w:r>
    </w:p>
    <w:p>
      <w:r>
        <w:t>Company: Inis Cloud Inc</w:t>
      </w:r>
    </w:p>
    <w:p>
      <w:r>
        <w:t>While a standalone prime bid is not viable due to a lack of Navy past performance and Microsoft Power Platform credentials, your 8(a) STARS III vehicle offers a compelling procurement path for the customer. Forming a team with an established Navy IT contractor allows you to lead the bid while relying on their technical execution and domain expertise.</w:t>
      </w:r>
    </w:p>
    <w:p>
      <w:pPr>
        <w:pStyle w:val="Heading2"/>
      </w:pPr>
      <w:r>
        <w:t>Why This Call Lands Here</w:t>
      </w:r>
    </w:p>
    <w:p>
      <w:pPr>
        <w:pStyle w:val="ListBullet"/>
      </w:pPr>
      <w:r>
        <w:t>Lack of Navy Past Performance: No significant past performance with the Department of the Navy.</w:t>
      </w:r>
    </w:p>
    <w:p>
      <w:pPr>
        <w:pStyle w:val="ListBullet"/>
      </w:pPr>
      <w:r>
        <w:t>Early Stage Opportunity: The current RFI stage allows time to pivot to a teaming strategy rather than abandoning the opportunity entirely.</w:t>
      </w:r>
    </w:p>
    <w:p>
      <w:pPr>
        <w:pStyle w:val="ListBullet"/>
      </w:pPr>
      <w:r>
        <w:t>8(a) STARS III Vehicle: Could be leveraged to shape the acquisition if a highly qualified technical partner is secured.</w:t>
      </w:r>
    </w:p>
    <w:p>
      <w:pPr>
        <w:pStyle w:val="ListBullet"/>
      </w:pPr>
      <w:r>
        <w:t>Technology Stack Gap: The requirement is highly specific to the Navy Flank Speed (NFS) environment and Microsoft Power Platform.</w:t>
      </w:r>
    </w:p>
    <w:p>
      <w:pPr>
        <w:pStyle w:val="Heading2"/>
      </w:pPr>
      <w:r>
        <w:t>Recommended Capture Actions</w:t>
      </w:r>
    </w:p>
    <w:p>
      <w:pPr>
        <w:pStyle w:val="ListBullet"/>
      </w:pPr>
      <w:r>
        <w:t>Draft and submit a tailored RFI response</w:t>
      </w:r>
    </w:p>
    <w:p>
      <w:pPr>
        <w:pStyle w:val="ListBullet"/>
      </w:pPr>
      <w:r>
        <w:t>Conduct immediate market research</w:t>
      </w:r>
    </w:p>
    <w:p>
      <w:pPr>
        <w:pStyle w:val="ListBullet"/>
      </w:pPr>
      <w:r>
        <w:t>Initiate outreach to potential teaming partners</w:t>
      </w:r>
    </w:p>
    <w:p>
      <w:pPr>
        <w:pStyle w:val="Heading2"/>
      </w:pPr>
      <w:r>
        <w:t>Requirements That Shape the Proposal</w:t>
      </w:r>
    </w:p>
    <w:p>
      <w:pPr>
        <w:pStyle w:val="Heading3"/>
      </w:pPr>
      <w:r>
        <w:t>Deliverables</w:t>
      </w:r>
    </w:p>
    <w:p>
      <w:pPr>
        <w:pStyle w:val="ListBullet"/>
      </w:pPr>
      <w:r>
        <w:t>Submit a Staffing Plan 15 days after award, and provide revised plans 10 business days after any changes are known. (Required) - A004</w:t>
      </w:r>
    </w:p>
    <w:p>
      <w:pPr>
        <w:pStyle w:val="ListBullet"/>
      </w:pPr>
      <w:r>
        <w:t>Submit a Management Plan 15 days after award, to be updated annually. (Required) - A005</w:t>
      </w:r>
    </w:p>
    <w:p>
      <w:pPr>
        <w:pStyle w:val="ListBullet"/>
      </w:pPr>
      <w:r>
        <w:t>Submit a Quality Control Plan 10 days after award, and provide revised plans 10 business days after any changes are known. (Required) - A006</w:t>
      </w:r>
    </w:p>
    <w:p>
      <w:pPr>
        <w:pStyle w:val="Heading3"/>
      </w:pPr>
      <w:r>
        <w:t>Submission</w:t>
      </w:r>
    </w:p>
    <w:p>
      <w:pPr>
        <w:pStyle w:val="ListBullet"/>
      </w:pPr>
      <w:r>
        <w:t>Email subject line must be 'N0001426RFI7003 – Company Name' and response must be a single attachment. (Required) - SAM metadata</w:t>
      </w:r>
    </w:p>
    <w:p>
      <w:pPr>
        <w:pStyle w:val="ListBullet"/>
      </w:pPr>
      <w:r>
        <w:t>Provide a Cover Page (max 1 page) with organization details, CAGE, UEI, POC info, small business types, and applicable multiple award vehicles. (Required) - SAM metadata</w:t>
      </w:r>
    </w:p>
    <w:p>
      <w:pPr>
        <w:pStyle w:val="ListBullet"/>
      </w:pPr>
      <w:r>
        <w:t>Responses to Government Questions must not exceed 10 pages (excluding Cover Page). (Required) - SAM metadata</w:t>
      </w:r>
    </w:p>
    <w:p>
      <w:pPr>
        <w:pStyle w:val="Heading3"/>
      </w:pPr>
      <w:r>
        <w:t>Key Personnel / Staffing</w:t>
      </w:r>
    </w:p>
    <w:p>
      <w:pPr>
        <w:pStyle w:val="ListBullet"/>
      </w:pPr>
      <w:r>
        <w:t>All contractor employees must meet SECNAV M-5239.2 requirements prior to beginning work. (Required) - 4.1 General Requirements</w:t>
      </w:r>
    </w:p>
    <w:p>
      <w:pPr>
        <w:pStyle w:val="ListBullet"/>
      </w:pPr>
      <w:r>
        <w:t>Lead Technology Specialist must have a Bachelor's or Master's degree, 8+ years MIS development leadership, MS Power Platform experience, SECNAVINST 3900.39E experience, and MS SharePoint admin experience. (Required) - 4.2 Specific Personnel Requirements &amp; Qualifications</w:t>
      </w:r>
    </w:p>
    <w:p>
      <w:pPr>
        <w:pStyle w:val="ListBullet"/>
      </w:pPr>
      <w:r>
        <w:t>Senior Technology Analyst must have a Bachelor's degree in a relevant discipline, 8 years MIS development/support experience, MS Power Platform experience, and MS SharePoint admin experience. (Required) - 4.2 Specific Personnel Requirements &amp; Qualifications</w:t>
      </w:r>
    </w:p>
    <w:p>
      <w:pPr>
        <w:pStyle w:val="Heading3"/>
      </w:pPr>
      <w:r>
        <w:t>Technical</w:t>
      </w:r>
    </w:p>
    <w:p>
      <w:pPr>
        <w:pStyle w:val="ListBullet"/>
      </w:pPr>
      <w:r>
        <w:t>The RPITMS solution must utilize the Microsoft Power Platform within the DoD M365 Navy Flank Speed (NFS) cloud-hosted tenant and must be NMCI compliant. (Required) - 1.0 BACKGROUND</w:t>
      </w:r>
    </w:p>
    <w:p>
      <w:pPr>
        <w:pStyle w:val="ListBullet"/>
      </w:pPr>
      <w:r>
        <w:t>Ensure all development aligns with established UI design standards and Section 508 accessibility compliance guidelines. (Required) - 3.0 SPECIFIC TASKS AND REQUIREMENTS</w:t>
      </w:r>
    </w:p>
    <w:p>
      <w:pPr>
        <w:pStyle w:val="Heading2"/>
      </w:pPr>
      <w:r>
        <w:t>Still to verify</w:t>
      </w:r>
    </w:p>
    <w:p>
      <w:pPr>
        <w:pStyle w:val="ListBullet"/>
      </w:pPr>
      <w:r>
        <w:t>Does Inis Cloud have internal personnel with active Microsoft Power Platform certifications (PL-400, PL-600) and SECNAV M-5239.2 compliance? (Open question): Required to determine if the company can staff the Key Personnel roles or if a partner must provide all technical execution.</w:t>
      </w:r>
    </w:p>
    <w:p>
      <w:pPr>
        <w:pStyle w:val="Heading2"/>
      </w:pPr>
      <w:r>
        <w:t>Opportunity Context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Due date</w:t>
            </w:r>
          </w:p>
        </w:tc>
        <w:tc>
          <w:tcPr>
            <w:tcW w:type="dxa" w:w="5184"/>
          </w:tcPr>
          <w:p>
            <w:r>
              <w:t>2026-04-15</w:t>
            </w:r>
          </w:p>
        </w:tc>
      </w:tr>
      <w:tr>
        <w:tc>
          <w:tcPr>
            <w:tcW w:type="dxa" w:w="5184"/>
          </w:tcPr>
          <w:p>
            <w:r>
              <w:t>Place of performance</w:t>
            </w:r>
          </w:p>
        </w:tc>
        <w:tc>
          <w:tcPr>
            <w:tcW w:type="dxa" w:w="5184"/>
          </w:tcPr>
          <w:p>
            <w:r>
              <w:t>Virginia, UNITED STATES</w:t>
            </w:r>
          </w:p>
        </w:tc>
      </w:tr>
    </w:tbl>
    <w:p>
      <w:pPr>
        <w:pStyle w:val="Heading2"/>
      </w:pPr>
      <w:r>
        <w:t>Company Context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Company</w:t>
            </w:r>
          </w:p>
        </w:tc>
        <w:tc>
          <w:tcPr>
            <w:tcW w:type="dxa" w:w="5184"/>
          </w:tcPr>
          <w:p>
            <w:r>
              <w:t>Inis Cloud Inc</w:t>
            </w:r>
          </w:p>
        </w:tc>
      </w:tr>
      <w:tr>
        <w:tc>
          <w:tcPr>
            <w:tcW w:type="dxa" w:w="5184"/>
          </w:tcPr>
          <w:p>
            <w:r>
              <w:t>Core capabilities</w:t>
            </w:r>
          </w:p>
        </w:tc>
        <w:tc>
          <w:tcPr>
            <w:tcW w:type="dxa" w:w="5184"/>
          </w:tcPr>
          <w:p>
            <w:r>
              <w:t>Request unsuccessful, Incapsula incident ID: 674000600017260610-49780371811864330, Administrative, Computer, Consulting, General</w:t>
            </w:r>
          </w:p>
        </w:tc>
      </w:tr>
      <w:tr>
        <w:tc>
          <w:tcPr>
            <w:tcW w:type="dxa" w:w="5184"/>
          </w:tcPr>
          <w:p>
            <w:r>
              <w:t>Strengths</w:t>
            </w:r>
          </w:p>
        </w:tc>
        <w:tc>
          <w:tcPr>
            <w:tcW w:type="dxa" w:w="5184"/>
          </w:tcPr>
          <w:p>
            <w:r>
              <w:t>Proprietary Agentic Framework + MCP, Self-healing autonomous compliance monitoring (PoliceyMind), Real-time AI image processing with vector databases (Pixelion), Focus on quantum-resistant cybersecurity</w:t>
            </w:r>
          </w:p>
        </w:tc>
      </w:tr>
      <w:tr>
        <w:tc>
          <w:tcPr>
            <w:tcW w:type="dxa" w:w="5184"/>
          </w:tcPr>
          <w:p>
            <w:r>
              <w:t>Major gaps</w:t>
            </w:r>
          </w:p>
        </w:tc>
        <w:tc>
          <w:tcPr>
            <w:tcW w:type="dxa" w:w="5184"/>
          </w:tcPr>
          <w:p>
            <w:r>
              <w:t>No documented clearances</w:t>
            </w:r>
          </w:p>
        </w:tc>
      </w:tr>
    </w:tbl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